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67"/>
        <w:tblW w:w="15446" w:type="dxa"/>
        <w:tblLook w:val="04A0" w:firstRow="1" w:lastRow="0" w:firstColumn="1" w:lastColumn="0" w:noHBand="0" w:noVBand="1"/>
      </w:tblPr>
      <w:tblGrid>
        <w:gridCol w:w="1340"/>
        <w:gridCol w:w="4589"/>
        <w:gridCol w:w="2603"/>
        <w:gridCol w:w="3115"/>
        <w:gridCol w:w="3799"/>
      </w:tblGrid>
      <w:tr w:rsidR="00CE2BB4" w:rsidTr="007C4F59">
        <w:trPr>
          <w:trHeight w:val="416"/>
        </w:trPr>
        <w:tc>
          <w:tcPr>
            <w:tcW w:w="1555" w:type="dxa"/>
          </w:tcPr>
          <w:p w:rsidR="007C4F59" w:rsidRPr="007C4F59" w:rsidRDefault="007C4F59" w:rsidP="007C4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1682" w:type="dxa"/>
          </w:tcPr>
          <w:p w:rsidR="007C4F59" w:rsidRPr="007C4F59" w:rsidRDefault="007C4F59" w:rsidP="007C4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003" w:type="dxa"/>
          </w:tcPr>
          <w:p w:rsidR="007C4F59" w:rsidRPr="007C4F59" w:rsidRDefault="007C4F59" w:rsidP="007C4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</w:p>
        </w:tc>
        <w:tc>
          <w:tcPr>
            <w:tcW w:w="1701" w:type="dxa"/>
          </w:tcPr>
          <w:p w:rsidR="007C4F59" w:rsidRPr="007C4F59" w:rsidRDefault="007C4F59" w:rsidP="007C4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лекции</w:t>
            </w:r>
          </w:p>
        </w:tc>
        <w:tc>
          <w:tcPr>
            <w:tcW w:w="8505" w:type="dxa"/>
          </w:tcPr>
          <w:p w:rsidR="007C4F59" w:rsidRPr="007C4F59" w:rsidRDefault="007C4F59" w:rsidP="007C4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</w:tr>
      <w:tr w:rsidR="00CE2BB4" w:rsidTr="007C4F59">
        <w:trPr>
          <w:trHeight w:val="416"/>
        </w:trPr>
        <w:tc>
          <w:tcPr>
            <w:tcW w:w="1555" w:type="dxa"/>
          </w:tcPr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15.05-15.25</w:t>
            </w:r>
          </w:p>
        </w:tc>
        <w:tc>
          <w:tcPr>
            <w:tcW w:w="1682" w:type="dxa"/>
          </w:tcPr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ауд. 415 (Главное Здание МГУ, сектор «А», 4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</w:tcPr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сотрудник </w:t>
            </w:r>
            <w:r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Земля из пластилина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5" w:type="dxa"/>
          </w:tcPr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В верхних частях земной коры можно видеть горно-складчатые сооружения, платформы, </w:t>
            </w:r>
            <w:proofErr w:type="spellStart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рифтовые</w:t>
            </w:r>
            <w:proofErr w:type="spellEnd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крупные разломы и другие значительные по размеру структуры. В свою очередь, горные сооружения состоят из множества складок и разрывов; на платформах можно найти целый ряд более мелких структур, </w:t>
            </w:r>
            <w:proofErr w:type="spellStart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рифтовые</w:t>
            </w:r>
            <w:proofErr w:type="spellEnd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также сложно построены. Геологов интересует – каким образом формировались деформационные структуры разного размера. С другой стороны, залежи нефти, газа, руды имеют, преимущественно, структурный контроль. Понять происхождение структур разного ранга, их строение, эволюцию может помочь физическое (аналоговое) моделирование. Для этого берутся материалы, которые в лабораторных условиях позволяют получить структуры, аналогичные природным, формирующимися в течение длительного времени. Материалы помещаются в специальные приборы, а затем подвергаются 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какому-либо воздействию в зависимости от задач исследования.</w:t>
            </w: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В качестве примеров аналогового моделирования можно привести:</w:t>
            </w: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ab/>
              <w:t>Моделирование складчатых и складчато-надвиговых сооружений из разогретой канифоли и сухого песка.</w:t>
            </w: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ab/>
              <w:t>Моделирование структур растяжения – рифтов – с последующим их сжатием и формированием инверсионных структур – поднятий, которые могут служить ловушками УВ.</w:t>
            </w: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ab/>
              <w:t>Моделирование сочетания сдвига со сжатием (</w:t>
            </w:r>
            <w:proofErr w:type="spellStart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транспрессия</w:t>
            </w:r>
            <w:proofErr w:type="spellEnd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) и формирование поднятий </w:t>
            </w:r>
            <w:proofErr w:type="spellStart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pop</w:t>
            </w:r>
            <w:proofErr w:type="spellEnd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, которые часто являются ловушками для УВ.</w:t>
            </w: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ab/>
              <w:t>Моделирование сочетания сдвига с растяжением (</w:t>
            </w:r>
            <w:proofErr w:type="spellStart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транстенсия</w:t>
            </w:r>
            <w:proofErr w:type="spellEnd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) и формирование впадин </w:t>
            </w:r>
            <w:proofErr w:type="spellStart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pull</w:t>
            </w:r>
            <w:proofErr w:type="spellEnd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apart</w:t>
            </w:r>
            <w:proofErr w:type="spellEnd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ab/>
              <w:t>Моделирование гравитационных систем на подводных склонах (эти системы, как правило, содержат месторождения УВ).</w:t>
            </w: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Моделирование сдвигов из песка и влажной глины. С зонами сдвига часто связаны 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месторождения как углеводородов, так и руд.</w:t>
            </w: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ab/>
              <w:t>Моделирование складок из пластилина.</w:t>
            </w:r>
          </w:p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Все модели сопровождаются примерами природных структур; показывается роль аналогового моделирования для интерпретации сейсмических данных; демонстрируются потенциальные участки локализации полезных ископаемых. Приводится также результат моделирования конкретных сдвиговых зон с разведанными месторождениями.</w:t>
            </w:r>
          </w:p>
        </w:tc>
      </w:tr>
      <w:tr w:rsidR="00683E3B" w:rsidTr="007C4F59">
        <w:trPr>
          <w:trHeight w:val="416"/>
        </w:trPr>
        <w:tc>
          <w:tcPr>
            <w:tcW w:w="1555" w:type="dxa"/>
          </w:tcPr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11.04.2025</w:t>
            </w:r>
          </w:p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15.25-15.45</w:t>
            </w: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ауд. 415 (Главное Здание МГУ, сектор «А», 4 этаж)</w:t>
            </w:r>
          </w:p>
        </w:tc>
        <w:tc>
          <w:tcPr>
            <w:tcW w:w="2003" w:type="dxa"/>
          </w:tcPr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тарший научный сотрудник </w:t>
            </w:r>
            <w:r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>Спиридонов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«Геология — это красиво! Море»</w:t>
            </w:r>
          </w:p>
        </w:tc>
        <w:tc>
          <w:tcPr>
            <w:tcW w:w="8505" w:type="dxa"/>
          </w:tcPr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Часто мы любуемся красотой природы вокруг, не задумываясь, как и почему возникли те или иные пейзажи. На самом деле, в их происхождении нет ничего таинственного, и все геологи это знают.</w:t>
            </w: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приподнять завесу тайны о происхождении этой красоты сможет рассказ </w:t>
            </w:r>
            <w:proofErr w:type="spellStart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с.н.с</w:t>
            </w:r>
            <w:proofErr w:type="spellEnd"/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. геологического факультета МГУ имени М.В. Ломоносова Александра Викторовича Спиридонова. Этот рассказ будет посвящен деятельности моря, геологическим следам, оставленным морскими 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организмами, как вымершими, так и живущими поныне.  Впрочем, понимание законов природы не мешает наслаждаться ее красотой.</w:t>
            </w:r>
          </w:p>
        </w:tc>
      </w:tr>
      <w:tr w:rsidR="007C4F59" w:rsidTr="007C4F59">
        <w:trPr>
          <w:trHeight w:val="416"/>
        </w:trPr>
        <w:tc>
          <w:tcPr>
            <w:tcW w:w="1555" w:type="dxa"/>
          </w:tcPr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11.04.2025 </w:t>
            </w:r>
          </w:p>
          <w:p w:rsid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15.45-16.05</w:t>
            </w:r>
          </w:p>
        </w:tc>
        <w:tc>
          <w:tcPr>
            <w:tcW w:w="1682" w:type="dxa"/>
          </w:tcPr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>ауд. 415 (Главное Здание МГУ, сектор «А», 4 этаж)</w:t>
            </w:r>
          </w:p>
        </w:tc>
        <w:tc>
          <w:tcPr>
            <w:tcW w:w="2003" w:type="dxa"/>
          </w:tcPr>
          <w:p w:rsidR="007C4F59" w:rsidRPr="007C4F59" w:rsidRDefault="007C4F59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4F59">
              <w:rPr>
                <w:rFonts w:ascii="Times New Roman" w:hAnsi="Times New Roman" w:cs="Times New Roman"/>
                <w:sz w:val="24"/>
                <w:szCs w:val="24"/>
              </w:rPr>
              <w:t xml:space="preserve">тарший научный сотрудник </w:t>
            </w:r>
            <w:r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>Большаков И.Е.</w:t>
            </w:r>
          </w:p>
        </w:tc>
        <w:tc>
          <w:tcPr>
            <w:tcW w:w="1701" w:type="dxa"/>
          </w:tcPr>
          <w:p w:rsidR="007C4F59" w:rsidRPr="007C4F59" w:rsidRDefault="005D760C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Гейзеры: рождение, жизнь и смерть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5" w:type="dxa"/>
          </w:tcPr>
          <w:p w:rsidR="005D760C" w:rsidRPr="005D760C" w:rsidRDefault="005D760C" w:rsidP="005D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Термин «гейзер» происходит от имени собственного одного исландского источника «</w:t>
            </w:r>
            <w:proofErr w:type="spellStart"/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geysir</w:t>
            </w:r>
            <w:proofErr w:type="spellEnd"/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». В современной геологии гейзером называют любой горячий источник, из которого происходят периодические выбросы воды и пара.</w:t>
            </w:r>
          </w:p>
          <w:p w:rsidR="005D760C" w:rsidRPr="005D760C" w:rsidRDefault="005D760C" w:rsidP="005D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0C">
              <w:rPr>
                <w:rFonts w:ascii="Times New Roman" w:hAnsi="Times New Roman" w:cs="Times New Roman"/>
                <w:sz w:val="24"/>
                <w:szCs w:val="24"/>
              </w:rPr>
              <w:t xml:space="preserve">Гейзеры – это достаточно редко встречающиеся природные объекты, массово развиты всего в нескольких местах на планете. Одним из таких мест является уникальная Долина Гейзеров на Камчатке. </w:t>
            </w:r>
          </w:p>
          <w:p w:rsidR="005D760C" w:rsidRPr="005D760C" w:rsidRDefault="005D760C" w:rsidP="005D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0C">
              <w:rPr>
                <w:rFonts w:ascii="Times New Roman" w:hAnsi="Times New Roman" w:cs="Times New Roman"/>
                <w:sz w:val="24"/>
                <w:szCs w:val="24"/>
              </w:rPr>
              <w:t xml:space="preserve">Но почему же они столь редки? Ведь просто горячих источников, извергающих воду с температурой ~100℃ или водяной пар с еще большей температурой в сотни и тысячи раз больше, чем гейзеров. Все дело в том, что для функционирования гейзера должны совпасть сразу несколько факторов, самым важным из которых, пожалуй, является характер </w:t>
            </w:r>
            <w:proofErr w:type="spellStart"/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пустотности</w:t>
            </w:r>
            <w:proofErr w:type="spellEnd"/>
            <w:r w:rsidRPr="005D760C">
              <w:rPr>
                <w:rFonts w:ascii="Times New Roman" w:hAnsi="Times New Roman" w:cs="Times New Roman"/>
                <w:sz w:val="24"/>
                <w:szCs w:val="24"/>
              </w:rPr>
              <w:t xml:space="preserve"> массива, иначе говоря, форма подводящего </w:t>
            </w:r>
            <w:r w:rsidRPr="005D7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гейзеру канала внутри массива горных пород. </w:t>
            </w:r>
          </w:p>
          <w:p w:rsidR="005D760C" w:rsidRPr="005D760C" w:rsidRDefault="005D760C" w:rsidP="005D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Стоит упомянуть, что существуют две основные модели устройства гейзеров: модель Роберта Бунзена (</w:t>
            </w:r>
            <w:proofErr w:type="spellStart"/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Bunsen</w:t>
            </w:r>
            <w:proofErr w:type="spellEnd"/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, 1847), и модель Георга Маккензи (</w:t>
            </w:r>
            <w:proofErr w:type="spellStart"/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Mackenzie</w:t>
            </w:r>
            <w:proofErr w:type="spellEnd"/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, 1811). Одна из них предполагает наличие сифона, в котором скапливаются поднимающиеся пузыри газа, а второй – вертикальный столб постепенно прогревающейся жидкости. Две эти модели длительное время конкурировали друг с другом, однако есть существенные аргументы, позволяющие предположить, что в Долине Гейзеров гейзеры функционируют именно по схеме, описанной Маккензи. Наиболее наглядные доказательства были представлены в работах А.Б. Белоусова и М.Г. Белоусовой.</w:t>
            </w:r>
          </w:p>
          <w:p w:rsidR="007C4F59" w:rsidRPr="007C4F59" w:rsidRDefault="005D760C" w:rsidP="005D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0C">
              <w:rPr>
                <w:rFonts w:ascii="Times New Roman" w:hAnsi="Times New Roman" w:cs="Times New Roman"/>
                <w:sz w:val="24"/>
                <w:szCs w:val="24"/>
              </w:rPr>
              <w:t xml:space="preserve">В 2007 году в Долине Гейзеров произошло страшное событие. С одного из прилегающих склонов сошел крупный оползень, уничтоживший значительную часть Долины Гейзеров и лишь чудом не приведший к человеческим жертвам. Множество Гейзеров «погибло» в этот день. Однако, как показали </w:t>
            </w:r>
            <w:r w:rsidRPr="005D7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множ</w:t>
            </w:r>
            <w:r w:rsidR="001302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ства авторов, в том числе А.Б. и М.Г. Белоусовых, подводящие каналы гейзеров весьма сложной формы проходят как раз по склоновым отложениям, и сами каналы, судя по всему формируются исключительно благодаря оползням, подобным тому, что сошел в 2007 г. Таким образом, жизненная история гейзеров зацикливается и оказывается, что благодаря оползням и другим склоновым процессам происходит как появление, так и исчезновение таких уникальных природных объектов.</w:t>
            </w:r>
          </w:p>
        </w:tc>
      </w:tr>
      <w:tr w:rsidR="005D760C" w:rsidTr="007C4F59">
        <w:trPr>
          <w:trHeight w:val="416"/>
        </w:trPr>
        <w:tc>
          <w:tcPr>
            <w:tcW w:w="1555" w:type="dxa"/>
          </w:tcPr>
          <w:p w:rsidR="005D760C" w:rsidRDefault="005D760C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11.04. 2025</w:t>
            </w:r>
          </w:p>
          <w:p w:rsidR="005D760C" w:rsidRDefault="005D760C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13.00.-14.30</w:t>
            </w:r>
          </w:p>
        </w:tc>
        <w:tc>
          <w:tcPr>
            <w:tcW w:w="1682" w:type="dxa"/>
          </w:tcPr>
          <w:p w:rsidR="005D760C" w:rsidRDefault="005D760C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Аудитория 662, 1 ГУМ</w:t>
            </w:r>
          </w:p>
          <w:p w:rsidR="00B915A0" w:rsidRDefault="00B915A0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A0" w:rsidRDefault="00B915A0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подключение: </w:t>
            </w:r>
          </w:p>
          <w:p w:rsidR="00B915A0" w:rsidRPr="007C4F59" w:rsidRDefault="00B915A0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" w:tgtFrame="_blank" w:history="1">
              <w:r w:rsidRPr="00B915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https://ftvbbb.ru/b/662-4pq-4zb-s1r</w:t>
              </w:r>
            </w:hyperlink>
          </w:p>
        </w:tc>
        <w:tc>
          <w:tcPr>
            <w:tcW w:w="2003" w:type="dxa"/>
          </w:tcPr>
          <w:p w:rsidR="005D760C" w:rsidRPr="005D760C" w:rsidRDefault="00B80958" w:rsidP="005D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760C" w:rsidRPr="005D760C">
              <w:rPr>
                <w:rFonts w:ascii="Times New Roman" w:hAnsi="Times New Roman" w:cs="Times New Roman"/>
                <w:sz w:val="24"/>
                <w:szCs w:val="24"/>
              </w:rPr>
              <w:t>оцент Высшей школы телевидения МГУ, член Союза журналистов России,</w:t>
            </w:r>
          </w:p>
          <w:p w:rsidR="005D760C" w:rsidRDefault="005D760C" w:rsidP="005D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60C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gramEnd"/>
            <w:r w:rsidRPr="005D760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наук, доцент </w:t>
            </w:r>
            <w:r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>Рогозянский М.Э.</w:t>
            </w:r>
          </w:p>
        </w:tc>
        <w:tc>
          <w:tcPr>
            <w:tcW w:w="1701" w:type="dxa"/>
          </w:tcPr>
          <w:p w:rsidR="005D760C" w:rsidRDefault="00CE2BB4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Мокьюментари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как стилистическое направление киноискусства и средство манипуляции массовой аудиторией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5" w:type="dxa"/>
          </w:tcPr>
          <w:p w:rsidR="005D760C" w:rsidRPr="005D760C" w:rsidRDefault="00CE2BB4" w:rsidP="005D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Лектор представит ретроспективный анализ развития 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мокьюментари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от стилистического направления игрового кино – до 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манипулятивной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медиатехнологии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. Также уточнит определение 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мокьюментари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, делая акцент на том, что </w:t>
            </w:r>
            <w:proofErr w:type="spellStart"/>
            <w:proofErr w:type="gram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мокьюментари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это не жанр документального или игрового кино, а именно стилизация средствами операторского искусства и монтажа под документальность вымышленного сюжета, разыгранного с участием </w:t>
            </w:r>
            <w:r w:rsidRPr="00CE2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реальных, часто в определенной степени 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медийных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, людей (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неактеров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) или экспертов (реальных и псевдо-), сконструированного по законам драматургии. Используя большой массив фактического материала, автор приходит к выводу, что использование 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псевдодокументалистики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ограничивается морально-нравственными критериями как автора, так и сообщества, в котором кинопроизведения рождаются, и для которого они предназначены.</w:t>
            </w:r>
          </w:p>
        </w:tc>
      </w:tr>
      <w:tr w:rsidR="00CE2BB4" w:rsidTr="007C4F59">
        <w:trPr>
          <w:trHeight w:val="416"/>
        </w:trPr>
        <w:tc>
          <w:tcPr>
            <w:tcW w:w="1555" w:type="dxa"/>
          </w:tcPr>
          <w:p w:rsidR="00CE2BB4" w:rsidRPr="00BF4FA0" w:rsidRDefault="00CE2BB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12.04. 2025</w:t>
            </w:r>
          </w:p>
          <w:p w:rsidR="00CE2BB4" w:rsidRPr="00BF4FA0" w:rsidRDefault="00BF4FA0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A0">
              <w:rPr>
                <w:rFonts w:ascii="Times New Roman" w:hAnsi="Times New Roman" w:cs="Times New Roman"/>
                <w:sz w:val="24"/>
                <w:szCs w:val="24"/>
              </w:rPr>
              <w:t>10.30-11.20</w:t>
            </w:r>
          </w:p>
        </w:tc>
        <w:tc>
          <w:tcPr>
            <w:tcW w:w="1682" w:type="dxa"/>
          </w:tcPr>
          <w:p w:rsidR="00CE2BB4" w:rsidRPr="00BF4FA0" w:rsidRDefault="00CE2BB4" w:rsidP="00BF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A0"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r w:rsidR="00BF4FA0" w:rsidRPr="00BF4FA0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2003" w:type="dxa"/>
          </w:tcPr>
          <w:p w:rsidR="00CE2BB4" w:rsidRPr="005D760C" w:rsidRDefault="00B80958" w:rsidP="005D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2BB4"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.ф.н. профессор </w:t>
            </w:r>
            <w:r w:rsidR="00CE2BB4"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>Голубева-</w:t>
            </w:r>
            <w:proofErr w:type="spellStart"/>
            <w:r w:rsidR="00CE2BB4"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>Монаткина</w:t>
            </w:r>
            <w:proofErr w:type="spellEnd"/>
            <w:r w:rsidR="00CE2BB4"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</w:tcPr>
          <w:p w:rsidR="00CE2BB4" w:rsidRDefault="00CE2BB4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«Французская «Энциклопедия» Дидро и 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Д’Аламбера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в русских переводах XVIII века».</w:t>
            </w:r>
          </w:p>
        </w:tc>
        <w:tc>
          <w:tcPr>
            <w:tcW w:w="8505" w:type="dxa"/>
          </w:tcPr>
          <w:p w:rsidR="00CE2BB4" w:rsidRPr="00CE2BB4" w:rsidRDefault="00CE2BB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Французская «Энциклопедия, или толковый словарь наук, искусств и</w:t>
            </w:r>
          </w:p>
          <w:p w:rsidR="00CE2BB4" w:rsidRPr="00CE2BB4" w:rsidRDefault="00CE2BB4" w:rsidP="00CE2BB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ремёсел</w:t>
            </w:r>
            <w:r w:rsidRPr="00CE2B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»  (</w:t>
            </w:r>
            <w:proofErr w:type="gramEnd"/>
            <w:r w:rsidRPr="00CE2B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Encyclopédie, ou Dictionnaire raisonné des sciences, des arts et des</w:t>
            </w:r>
          </w:p>
          <w:p w:rsidR="00CE2BB4" w:rsidRPr="00CE2BB4" w:rsidRDefault="00CE2BB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métiers</w:t>
            </w:r>
            <w:proofErr w:type="spellEnd"/>
            <w:proofErr w:type="gram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) была создана в 1751—1780 гг., в эпоху бурного развития</w:t>
            </w:r>
          </w:p>
          <w:p w:rsidR="00CE2BB4" w:rsidRPr="00CE2BB4" w:rsidRDefault="00CE2BB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европейской</w:t>
            </w:r>
            <w:proofErr w:type="gram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научной, философской и общественной мысли. Перевод статей</w:t>
            </w:r>
          </w:p>
          <w:p w:rsidR="00CE2BB4" w:rsidRPr="00CE2BB4" w:rsidRDefault="00CE2BB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этого</w:t>
            </w:r>
            <w:proofErr w:type="gram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важнейшего справочного издания XVIII в. начался в России тогда,</w:t>
            </w:r>
          </w:p>
          <w:p w:rsidR="00CE2BB4" w:rsidRPr="00CE2BB4" w:rsidRDefault="00CE2BB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proofErr w:type="gram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35-томная энциклопедия была еще не завершена. В лекции</w:t>
            </w:r>
          </w:p>
          <w:p w:rsidR="00CE2BB4" w:rsidRPr="00CE2BB4" w:rsidRDefault="00CE2BB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рассказывается</w:t>
            </w:r>
            <w:proofErr w:type="gram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о сборнике переводов, изданном в типографии при</w:t>
            </w:r>
          </w:p>
          <w:p w:rsidR="00CE2BB4" w:rsidRPr="00CE2BB4" w:rsidRDefault="00CE2BB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Московском университете в 1767 г.</w:t>
            </w:r>
          </w:p>
        </w:tc>
      </w:tr>
      <w:tr w:rsidR="00CE2BB4" w:rsidTr="007C4F59">
        <w:trPr>
          <w:trHeight w:val="416"/>
        </w:trPr>
        <w:tc>
          <w:tcPr>
            <w:tcW w:w="1555" w:type="dxa"/>
          </w:tcPr>
          <w:p w:rsidR="00CE2BB4" w:rsidRDefault="00CE2BB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12.04. 2025</w:t>
            </w:r>
          </w:p>
          <w:p w:rsidR="00CE2BB4" w:rsidRDefault="00CE2BB4" w:rsidP="001D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</w:t>
            </w:r>
            <w:r w:rsidR="001D35E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682" w:type="dxa"/>
          </w:tcPr>
          <w:p w:rsidR="00CE2BB4" w:rsidRPr="00CE2BB4" w:rsidRDefault="00CE2BB4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2003" w:type="dxa"/>
          </w:tcPr>
          <w:p w:rsidR="00CE2BB4" w:rsidRPr="00CE2BB4" w:rsidRDefault="00B80958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2BB4" w:rsidRPr="00CE2BB4">
              <w:rPr>
                <w:rFonts w:ascii="Times New Roman" w:hAnsi="Times New Roman" w:cs="Times New Roman"/>
                <w:sz w:val="24"/>
                <w:szCs w:val="24"/>
              </w:rPr>
              <w:t>.полит.н</w:t>
            </w:r>
            <w:proofErr w:type="spellEnd"/>
            <w:r w:rsidR="00CE2BB4"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., доцент кафедры сравнительной политологии МГУ имени </w:t>
            </w:r>
            <w:proofErr w:type="spellStart"/>
            <w:proofErr w:type="gramStart"/>
            <w:r w:rsidR="00CE2BB4" w:rsidRPr="00CE2BB4">
              <w:rPr>
                <w:rFonts w:ascii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  <w:r w:rsidR="00CE2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BB4">
              <w:t xml:space="preserve"> </w:t>
            </w:r>
            <w:r w:rsidR="00CE2BB4"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>Кирсанова</w:t>
            </w:r>
            <w:proofErr w:type="gramEnd"/>
            <w:r w:rsidR="00CE2BB4"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1701" w:type="dxa"/>
          </w:tcPr>
          <w:p w:rsidR="00CE2BB4" w:rsidRPr="00CE2BB4" w:rsidRDefault="00CE2BB4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сегодня: что мы хотим, но не всегда быстро получаем?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5" w:type="dxa"/>
          </w:tcPr>
          <w:p w:rsidR="00CE2BB4" w:rsidRPr="00CE2BB4" w:rsidRDefault="00CE2BB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Сегодня человечество стоит на пороге новой технологической эпохи, когда во всех сферах всё 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бòльшую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роль играют цифровые технологии, включающие искусственный интеллект, интернет, робототехнику, ЗD-печать, 5G-технологии, </w:t>
            </w:r>
            <w:proofErr w:type="spell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, биотехнологии. Это, в свою очередь, ведет к кардинальным изменениям функционирования всех систем управления в политике, сфере фундаментальных и прикладных исследований, образовании, </w:t>
            </w:r>
            <w:proofErr w:type="gramStart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>здравоохранении,  финансах</w:t>
            </w:r>
            <w:proofErr w:type="gramEnd"/>
            <w:r w:rsidRPr="00CE2BB4">
              <w:rPr>
                <w:rFonts w:ascii="Times New Roman" w:hAnsi="Times New Roman" w:cs="Times New Roman"/>
                <w:sz w:val="24"/>
                <w:szCs w:val="24"/>
              </w:rPr>
              <w:t xml:space="preserve"> и т.д. Однако стоит отметить, что развитие и внедрение цифровых технологий требует определенных мер, направленных на реализацию технологической политики. Соотнесение поставленных задач и возможностей не всегда быстро даёт необходимый результат. Кроме того, развитие цифровых технологий происходит значительно быстрее, чем их правовое обеспечение, что также </w:t>
            </w:r>
            <w:r w:rsidRPr="00CE2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позволяет сразу их использовать в полной мере.</w:t>
            </w:r>
          </w:p>
        </w:tc>
      </w:tr>
      <w:tr w:rsidR="00B80958" w:rsidTr="007C4F59">
        <w:trPr>
          <w:trHeight w:val="416"/>
        </w:trPr>
        <w:tc>
          <w:tcPr>
            <w:tcW w:w="1555" w:type="dxa"/>
          </w:tcPr>
          <w:p w:rsidR="00B80958" w:rsidRPr="00F56B99" w:rsidRDefault="00B80958" w:rsidP="00CE2B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14.04.2025</w:t>
            </w:r>
          </w:p>
          <w:p w:rsidR="00B80958" w:rsidRPr="00F56B99" w:rsidRDefault="00B80958" w:rsidP="001D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10.30-</w:t>
            </w:r>
            <w:r w:rsidR="001D35EB" w:rsidRPr="00F56B99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682" w:type="dxa"/>
          </w:tcPr>
          <w:p w:rsidR="00B80958" w:rsidRDefault="00B80958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  <w:p w:rsidR="00D02A2F" w:rsidRDefault="00D02A2F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A2F" w:rsidRPr="00F56B99" w:rsidRDefault="00D02A2F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02A2F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D02A2F">
              <w:rPr>
                <w:rFonts w:ascii="Times New Roman" w:hAnsi="Times New Roman" w:cs="Times New Roman"/>
                <w:sz w:val="24"/>
                <w:szCs w:val="24"/>
              </w:rPr>
              <w:t>https://telemost.yandex.ru/j/98080807681997</w:t>
            </w:r>
          </w:p>
        </w:tc>
        <w:tc>
          <w:tcPr>
            <w:tcW w:w="2003" w:type="dxa"/>
          </w:tcPr>
          <w:p w:rsidR="00B80958" w:rsidRPr="00F56B99" w:rsidRDefault="00B80958" w:rsidP="00B80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Д.филос.н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., профессор философского ф-та МГУ </w:t>
            </w: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Чалый В.А., </w:t>
            </w:r>
          </w:p>
          <w:p w:rsidR="00B80958" w:rsidRPr="00F56B99" w:rsidRDefault="00B80958" w:rsidP="00B8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студентка</w:t>
            </w:r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2 курса магистратуры ф-та политологии МГУ </w:t>
            </w: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Д.А.,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 студент 1 курса магистратуры философского ф-та МГУ.</w:t>
            </w:r>
          </w:p>
          <w:p w:rsidR="00B80958" w:rsidRPr="00F56B99" w:rsidRDefault="00B80958" w:rsidP="00B80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Жуков Д.П.</w:t>
            </w:r>
          </w:p>
        </w:tc>
        <w:tc>
          <w:tcPr>
            <w:tcW w:w="1701" w:type="dxa"/>
          </w:tcPr>
          <w:p w:rsidR="00B80958" w:rsidRPr="00F56B99" w:rsidRDefault="00B80958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«Новые подходы к изучению антагонизма у И. Канта».</w:t>
            </w:r>
          </w:p>
        </w:tc>
        <w:tc>
          <w:tcPr>
            <w:tcW w:w="8505" w:type="dxa"/>
          </w:tcPr>
          <w:p w:rsidR="00B80958" w:rsidRPr="00CE2BB4" w:rsidRDefault="00B80958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58">
              <w:rPr>
                <w:rFonts w:ascii="Times New Roman" w:hAnsi="Times New Roman" w:cs="Times New Roman"/>
                <w:sz w:val="24"/>
                <w:szCs w:val="24"/>
              </w:rPr>
              <w:t>Лекция будет прочитана в рамках реализации гранта РНФ по теме «Разработка кантианской концепции антагонизма и критика современных интерпретаций «вечного мира» в теории международных отношений». Выступающие расскажут про применение традиции войны и мира, а также конфликтно-</w:t>
            </w:r>
            <w:proofErr w:type="spellStart"/>
            <w:r w:rsidRPr="00B80958">
              <w:rPr>
                <w:rFonts w:ascii="Times New Roman" w:hAnsi="Times New Roman" w:cs="Times New Roman"/>
                <w:sz w:val="24"/>
                <w:szCs w:val="24"/>
              </w:rPr>
              <w:t>консенсусного</w:t>
            </w:r>
            <w:proofErr w:type="spellEnd"/>
            <w:r w:rsidRPr="00B80958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к изучению концепции войны и мира И. Канта, акцентируют внимание на ключевых положениях трактата «К вечному миру», и наконец, обсудят возможности политического прочтения концепции антагонизма философа.</w:t>
            </w:r>
          </w:p>
        </w:tc>
      </w:tr>
      <w:tr w:rsidR="00B80958" w:rsidTr="007C4F59">
        <w:trPr>
          <w:trHeight w:val="416"/>
        </w:trPr>
        <w:tc>
          <w:tcPr>
            <w:tcW w:w="1555" w:type="dxa"/>
          </w:tcPr>
          <w:p w:rsidR="00B80958" w:rsidRPr="00F56B99" w:rsidRDefault="00B80958" w:rsidP="00CE2B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14.04.2025</w:t>
            </w:r>
          </w:p>
          <w:p w:rsidR="00B80958" w:rsidRPr="00F56B99" w:rsidRDefault="00B80958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682" w:type="dxa"/>
          </w:tcPr>
          <w:p w:rsidR="00B80958" w:rsidRPr="00F56B99" w:rsidRDefault="00B80958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2003" w:type="dxa"/>
          </w:tcPr>
          <w:p w:rsidR="00B80958" w:rsidRPr="00F56B99" w:rsidRDefault="00B80958" w:rsidP="00B8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Аспирант кафедры международных отношений и интеграционных процессов, практикант ИМЭМО им. Е.М. Примакова РАН </w:t>
            </w:r>
          </w:p>
          <w:p w:rsidR="00B80958" w:rsidRPr="00F56B99" w:rsidRDefault="00B80958" w:rsidP="00B80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 И.М.,</w:t>
            </w:r>
          </w:p>
        </w:tc>
        <w:tc>
          <w:tcPr>
            <w:tcW w:w="1701" w:type="dxa"/>
          </w:tcPr>
          <w:p w:rsidR="00B80958" w:rsidRPr="00F56B99" w:rsidRDefault="00B80958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«Османская империя 2.0: идейно-ценностные основания имперской реставрации в современной Турции».</w:t>
            </w:r>
          </w:p>
        </w:tc>
        <w:tc>
          <w:tcPr>
            <w:tcW w:w="8505" w:type="dxa"/>
          </w:tcPr>
          <w:p w:rsidR="00B80958" w:rsidRPr="00B80958" w:rsidRDefault="00B80958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58">
              <w:rPr>
                <w:rFonts w:ascii="Times New Roman" w:hAnsi="Times New Roman" w:cs="Times New Roman"/>
                <w:sz w:val="24"/>
                <w:szCs w:val="24"/>
              </w:rPr>
              <w:t xml:space="preserve">Эпоха Р.Т. </w:t>
            </w:r>
            <w:proofErr w:type="spellStart"/>
            <w:r w:rsidRPr="00B80958">
              <w:rPr>
                <w:rFonts w:ascii="Times New Roman" w:hAnsi="Times New Roman" w:cs="Times New Roman"/>
                <w:sz w:val="24"/>
                <w:szCs w:val="24"/>
              </w:rPr>
              <w:t>Эрдогана</w:t>
            </w:r>
            <w:proofErr w:type="spellEnd"/>
            <w:r w:rsidRPr="00B80958">
              <w:rPr>
                <w:rFonts w:ascii="Times New Roman" w:hAnsi="Times New Roman" w:cs="Times New Roman"/>
                <w:sz w:val="24"/>
                <w:szCs w:val="24"/>
              </w:rPr>
              <w:t xml:space="preserve"> в новейшей истории Турецкой Республики названа «консервативной модернизацией». В ее основе — обращение к ценностям имперского периода Турции, османской традиции. Данное обращение отражается не только в возникновении широкого спектра работ, посвященных «ностальгии по Империи», но в реализации разнообразных проектов, </w:t>
            </w:r>
            <w:r w:rsidRPr="00B80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затрагивающих внутреннюю и внешнюю политику современной </w:t>
            </w:r>
            <w:proofErr w:type="gramStart"/>
            <w:r w:rsidRPr="00B80958">
              <w:rPr>
                <w:rFonts w:ascii="Times New Roman" w:hAnsi="Times New Roman" w:cs="Times New Roman"/>
                <w:sz w:val="24"/>
                <w:szCs w:val="24"/>
              </w:rPr>
              <w:t xml:space="preserve">Турции.  </w:t>
            </w:r>
            <w:proofErr w:type="gramEnd"/>
          </w:p>
        </w:tc>
      </w:tr>
      <w:tr w:rsidR="00B80958" w:rsidTr="007C4F59">
        <w:trPr>
          <w:trHeight w:val="416"/>
        </w:trPr>
        <w:tc>
          <w:tcPr>
            <w:tcW w:w="1555" w:type="dxa"/>
          </w:tcPr>
          <w:p w:rsidR="00B80958" w:rsidRDefault="00351345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15.04.2025 </w:t>
            </w:r>
          </w:p>
          <w:p w:rsidR="00351345" w:rsidRPr="00351345" w:rsidRDefault="00351345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12.40-14.00</w:t>
            </w:r>
          </w:p>
        </w:tc>
        <w:tc>
          <w:tcPr>
            <w:tcW w:w="1682" w:type="dxa"/>
          </w:tcPr>
          <w:p w:rsidR="00B80958" w:rsidRPr="00B80958" w:rsidRDefault="00351345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45">
              <w:rPr>
                <w:rFonts w:ascii="Times New Roman" w:hAnsi="Times New Roman" w:cs="Times New Roman"/>
                <w:sz w:val="24"/>
                <w:szCs w:val="24"/>
              </w:rPr>
              <w:t>Кафедра химической энзимологии, Ленинские горы, дом 1, строение 11 Б, аудитория 202.</w:t>
            </w:r>
          </w:p>
        </w:tc>
        <w:tc>
          <w:tcPr>
            <w:tcW w:w="2003" w:type="dxa"/>
          </w:tcPr>
          <w:p w:rsidR="00B80958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ав. кафедрой химической энзимологии, д.х.н., профессор</w:t>
            </w:r>
            <w:r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>, Клячко Н.Л.</w:t>
            </w: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; к.х.н. доцент, </w:t>
            </w:r>
            <w:r w:rsidRPr="00BF6F6C">
              <w:rPr>
                <w:rFonts w:ascii="Times New Roman" w:hAnsi="Times New Roman" w:cs="Times New Roman"/>
                <w:b/>
                <w:sz w:val="24"/>
                <w:szCs w:val="24"/>
              </w:rPr>
              <w:t>Ле-Дейген И.М.</w:t>
            </w:r>
          </w:p>
        </w:tc>
        <w:tc>
          <w:tcPr>
            <w:tcW w:w="1701" w:type="dxa"/>
          </w:tcPr>
          <w:p w:rsidR="00B80958" w:rsidRDefault="00840CA3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«Системы доставки антибактериальных препаратов с использованием полимеров, липидов и </w:t>
            </w:r>
            <w:proofErr w:type="spellStart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наночастиц</w:t>
            </w:r>
            <w:proofErr w:type="spellEnd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5" w:type="dxa"/>
          </w:tcPr>
          <w:p w:rsidR="00B80958" w:rsidRPr="00B80958" w:rsidRDefault="00B80958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365" w:rsidTr="007C4F59">
        <w:trPr>
          <w:trHeight w:val="416"/>
        </w:trPr>
        <w:tc>
          <w:tcPr>
            <w:tcW w:w="1555" w:type="dxa"/>
          </w:tcPr>
          <w:p w:rsidR="00C22365" w:rsidRDefault="00C22365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:rsidR="00C22365" w:rsidRDefault="00C22365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682" w:type="dxa"/>
          </w:tcPr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65">
              <w:rPr>
                <w:rFonts w:ascii="Times New Roman" w:hAnsi="Times New Roman" w:cs="Times New Roman"/>
                <w:sz w:val="24"/>
                <w:szCs w:val="24"/>
              </w:rPr>
              <w:t>4 учебный корпус, блок В, аудитория 546 (Москва, Ленинские горы 1с13А).</w:t>
            </w:r>
          </w:p>
          <w:p w:rsidR="00C22365" w:rsidRPr="0035134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proofErr w:type="spellStart"/>
            <w:r w:rsidRPr="00C22365">
              <w:rPr>
                <w:rFonts w:ascii="Times New Roman" w:hAnsi="Times New Roman" w:cs="Times New Roman"/>
                <w:sz w:val="24"/>
                <w:szCs w:val="24"/>
              </w:rPr>
              <w:t>социол.н</w:t>
            </w:r>
            <w:proofErr w:type="spellEnd"/>
            <w:r w:rsidRPr="00C22365">
              <w:rPr>
                <w:rFonts w:ascii="Times New Roman" w:hAnsi="Times New Roman" w:cs="Times New Roman"/>
                <w:sz w:val="24"/>
                <w:szCs w:val="24"/>
              </w:rPr>
              <w:t>., старший научный сотрудник Центра методологии социологических исследований Института социологии ФНИСЦ РАН, главный редактор журнала «Социология: 4М»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365">
              <w:rPr>
                <w:rFonts w:ascii="Times New Roman" w:hAnsi="Times New Roman" w:cs="Times New Roman"/>
                <w:b/>
                <w:sz w:val="24"/>
                <w:szCs w:val="24"/>
              </w:rPr>
              <w:t>Бабич Н.С.</w:t>
            </w:r>
          </w:p>
          <w:p w:rsidR="00C22365" w:rsidRDefault="00C22365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365" w:rsidRPr="00840CA3" w:rsidRDefault="00C22365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65">
              <w:rPr>
                <w:rFonts w:ascii="Times New Roman" w:hAnsi="Times New Roman" w:cs="Times New Roman"/>
                <w:sz w:val="24"/>
                <w:szCs w:val="24"/>
              </w:rPr>
              <w:t>«Как провести и опубликовать методическое исследование»</w:t>
            </w:r>
          </w:p>
        </w:tc>
        <w:tc>
          <w:tcPr>
            <w:tcW w:w="8505" w:type="dxa"/>
          </w:tcPr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65">
              <w:rPr>
                <w:rFonts w:ascii="Times New Roman" w:hAnsi="Times New Roman" w:cs="Times New Roman"/>
                <w:sz w:val="24"/>
                <w:szCs w:val="24"/>
              </w:rPr>
              <w:t>Что вас ждет:</w:t>
            </w: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65">
              <w:rPr>
                <w:rFonts w:ascii="Times New Roman" w:hAnsi="Times New Roman" w:cs="Times New Roman"/>
                <w:sz w:val="24"/>
                <w:szCs w:val="24"/>
              </w:rPr>
              <w:t>От идеи к концепции: Как найти актуальную и значимую проблему для методического исследования.</w:t>
            </w: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65">
              <w:rPr>
                <w:rFonts w:ascii="Times New Roman" w:hAnsi="Times New Roman" w:cs="Times New Roman"/>
                <w:sz w:val="24"/>
                <w:szCs w:val="24"/>
              </w:rPr>
              <w:t>Инструментарий социолога: Обзор современных методов сбора и анализа данных, применимых в методических исследованиях.</w:t>
            </w: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65">
              <w:rPr>
                <w:rFonts w:ascii="Times New Roman" w:hAnsi="Times New Roman" w:cs="Times New Roman"/>
                <w:sz w:val="24"/>
                <w:szCs w:val="24"/>
              </w:rPr>
              <w:t xml:space="preserve">Дизайн исследования: Разработка четкого и логичного плана исследования, обеспечивающего надежность и </w:t>
            </w:r>
            <w:proofErr w:type="spellStart"/>
            <w:r w:rsidRPr="00C22365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C2236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65">
              <w:rPr>
                <w:rFonts w:ascii="Times New Roman" w:hAnsi="Times New Roman" w:cs="Times New Roman"/>
                <w:sz w:val="24"/>
                <w:szCs w:val="24"/>
              </w:rPr>
              <w:t>Анализ данных: Превращаем сырые данные в убедительные выводы, используя современные статистические методы.</w:t>
            </w: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Публикация: Как выбрать подходящий журнал, оформить статью в соответствии с требованиями и успешно пройти рецензирование.</w:t>
            </w: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365" w:rsidRPr="00C22365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365" w:rsidRPr="00B80958" w:rsidRDefault="00C22365" w:rsidP="00C2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65">
              <w:rPr>
                <w:rFonts w:ascii="Times New Roman" w:hAnsi="Times New Roman" w:cs="Times New Roman"/>
                <w:sz w:val="24"/>
                <w:szCs w:val="24"/>
              </w:rPr>
              <w:t>Методические исследования – это фундамент науки. Они позволяют нам совершенствовать инструменты, повышать точность измерений и получать более надежные результаты. Умение проводить и публиковать такие исследования – это признак высокого профессионализма и вклад в развитие дисциплины.</w:t>
            </w:r>
          </w:p>
        </w:tc>
      </w:tr>
      <w:tr w:rsidR="00840CA3" w:rsidTr="007C4F59">
        <w:trPr>
          <w:trHeight w:val="416"/>
        </w:trPr>
        <w:tc>
          <w:tcPr>
            <w:tcW w:w="1555" w:type="dxa"/>
          </w:tcPr>
          <w:p w:rsidR="00840CA3" w:rsidRDefault="00840CA3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16.04.2025</w:t>
            </w:r>
          </w:p>
          <w:p w:rsidR="00840CA3" w:rsidRDefault="00840CA3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682" w:type="dxa"/>
          </w:tcPr>
          <w:p w:rsidR="00840CA3" w:rsidRPr="00351345" w:rsidRDefault="00840CA3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Кафедра радиохимии, Ленинские горы, дом 1, строение 10, аудитория 308.</w:t>
            </w:r>
          </w:p>
        </w:tc>
        <w:tc>
          <w:tcPr>
            <w:tcW w:w="2003" w:type="dxa"/>
          </w:tcPr>
          <w:p w:rsid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Представители компании «РИТВЕРЦ»</w:t>
            </w:r>
          </w:p>
        </w:tc>
        <w:tc>
          <w:tcPr>
            <w:tcW w:w="1701" w:type="dxa"/>
          </w:tcPr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«Демонстрация возможностей учебных наборов </w:t>
            </w:r>
            <w:proofErr w:type="spellStart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RadLab</w:t>
            </w:r>
            <w:proofErr w:type="spellEnd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 для изучения явления радиоактивности»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40CA3" w:rsidRPr="00B80958" w:rsidRDefault="00840CA3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CA3" w:rsidTr="007C4F59">
        <w:trPr>
          <w:trHeight w:val="416"/>
        </w:trPr>
        <w:tc>
          <w:tcPr>
            <w:tcW w:w="1555" w:type="dxa"/>
          </w:tcPr>
          <w:p w:rsidR="00840CA3" w:rsidRDefault="00840CA3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840CA3" w:rsidRDefault="00840CA3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682" w:type="dxa"/>
          </w:tcPr>
          <w:p w:rsidR="00840CA3" w:rsidRPr="00F56B99" w:rsidRDefault="00840CA3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2003" w:type="dxa"/>
          </w:tcPr>
          <w:p w:rsidR="00840CA3" w:rsidRPr="00F56B99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Профессор, д.э.н., руководитель отдела международных связей</w:t>
            </w:r>
          </w:p>
          <w:p w:rsidR="00840CA3" w:rsidRPr="00F56B99" w:rsidRDefault="00840CA3" w:rsidP="0084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Зайцева Т.В.</w:t>
            </w:r>
          </w:p>
        </w:tc>
        <w:tc>
          <w:tcPr>
            <w:tcW w:w="1701" w:type="dxa"/>
          </w:tcPr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«Люди решают всё: как управление персоналом влияет на успех любой компании (и даже </w:t>
            </w:r>
            <w:proofErr w:type="spellStart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8505" w:type="dxa"/>
          </w:tcPr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Почему одни компании стремительно растут, а другие разваливаются, несмотря на гениальные идеи? Часто ответ кроется не в технологиях или финансах, а в людях.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На этой лекции мы разберём: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эффективное управление людьми превращает коллектив в конкурентное преимущество.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- Почему даже в эпоху AI и автоматизации человеческий фактор остаётся ключевым.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- Какие ошибки в управлении персоналом губят </w:t>
            </w:r>
            <w:proofErr w:type="spellStart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стартапы</w:t>
            </w:r>
            <w:proofErr w:type="spellEnd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 и как их избежать.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Вы узнаете: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Segoe UI Symbol" w:hAnsi="Segoe UI Symbol" w:cs="Segoe UI Symbol"/>
                <w:sz w:val="24"/>
                <w:szCs w:val="24"/>
              </w:rPr>
              <w:t>🔹</w:t>
            </w: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 Как мотивировать команду без больших бюджетов.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Segoe UI Symbol" w:hAnsi="Segoe UI Symbol" w:cs="Segoe UI Symbol"/>
                <w:sz w:val="24"/>
                <w:szCs w:val="24"/>
              </w:rPr>
              <w:t>🔹</w:t>
            </w: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 Почему «токсичные гении» опаснее, чем кажется.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Segoe UI Symbol" w:hAnsi="Segoe UI Symbol" w:cs="Segoe UI Symbol"/>
                <w:sz w:val="24"/>
                <w:szCs w:val="24"/>
              </w:rPr>
              <w:t>🔹</w:t>
            </w: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 Зачем </w:t>
            </w:r>
            <w:proofErr w:type="spellStart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стартапам</w:t>
            </w:r>
            <w:proofErr w:type="spellEnd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 HR на ранних этапах.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Segoe UI Symbol" w:hAnsi="Segoe UI Symbol" w:cs="Segoe UI Symbol"/>
                <w:sz w:val="24"/>
                <w:szCs w:val="24"/>
              </w:rPr>
              <w:t>🔹</w:t>
            </w: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 Как создать среду, где таланты хотят оставаться и развиваться.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Лекция будет полезна: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 Будущим основателям бизнесов и </w:t>
            </w:r>
            <w:proofErr w:type="spellStart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Студентам, задумывающимся о карьере в HR.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 Всем, кто верит, что успех компании начинается с людей.</w:t>
            </w:r>
          </w:p>
          <w:p w:rsidR="00840CA3" w:rsidRPr="00840CA3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Формат: живое выступление с кейсами, </w:t>
            </w:r>
            <w:proofErr w:type="spellStart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интерактивом</w:t>
            </w:r>
            <w:proofErr w:type="spellEnd"/>
            <w:r w:rsidRPr="00840CA3">
              <w:rPr>
                <w:rFonts w:ascii="Times New Roman" w:hAnsi="Times New Roman" w:cs="Times New Roman"/>
                <w:sz w:val="24"/>
                <w:szCs w:val="24"/>
              </w:rPr>
              <w:t xml:space="preserve"> и ответами на вопросы.</w:t>
            </w:r>
          </w:p>
          <w:p w:rsidR="00840CA3" w:rsidRPr="00B80958" w:rsidRDefault="00840CA3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A3">
              <w:rPr>
                <w:rFonts w:ascii="Times New Roman" w:hAnsi="Times New Roman" w:cs="Times New Roman"/>
                <w:sz w:val="24"/>
                <w:szCs w:val="24"/>
              </w:rPr>
              <w:t>Готовы разобраться, почему «кадры решают всё» — не клише, а закон бизнеса? Приходите!</w:t>
            </w:r>
          </w:p>
        </w:tc>
      </w:tr>
      <w:tr w:rsidR="00AD06A6" w:rsidTr="007C4F59">
        <w:trPr>
          <w:trHeight w:val="416"/>
        </w:trPr>
        <w:tc>
          <w:tcPr>
            <w:tcW w:w="1555" w:type="dxa"/>
          </w:tcPr>
          <w:p w:rsidR="00AD06A6" w:rsidRDefault="00AD06A6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16.04.2025 </w:t>
            </w:r>
          </w:p>
          <w:p w:rsidR="00AD06A6" w:rsidRDefault="00AD06A6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82" w:type="dxa"/>
          </w:tcPr>
          <w:p w:rsidR="00AD06A6" w:rsidRPr="00960509" w:rsidRDefault="00960509" w:rsidP="007C4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0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D06A6" w:rsidRPr="00960509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</w:p>
          <w:p w:rsidR="00960509" w:rsidRDefault="005320B4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0B4">
              <w:rPr>
                <w:rFonts w:ascii="Times New Roman" w:hAnsi="Times New Roman" w:cs="Times New Roman"/>
                <w:sz w:val="24"/>
                <w:szCs w:val="24"/>
              </w:rPr>
              <w:t>https://online.spa.msu.ru/lomonosov2025</w:t>
            </w:r>
          </w:p>
          <w:p w:rsidR="005320B4" w:rsidRDefault="005320B4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AD06A6" w:rsidRPr="00AD06A6" w:rsidRDefault="00AD06A6" w:rsidP="00AD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06A6">
              <w:rPr>
                <w:rFonts w:ascii="Times New Roman" w:hAnsi="Times New Roman" w:cs="Times New Roman"/>
                <w:sz w:val="24"/>
                <w:szCs w:val="24"/>
              </w:rPr>
              <w:t>октор географических наук</w:t>
            </w:r>
          </w:p>
          <w:p w:rsidR="00AD06A6" w:rsidRPr="00AD06A6" w:rsidRDefault="00AD06A6" w:rsidP="00AD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6A6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proofErr w:type="gramEnd"/>
            <w:r w:rsidRPr="00AD06A6">
              <w:rPr>
                <w:rFonts w:ascii="Times New Roman" w:hAnsi="Times New Roman" w:cs="Times New Roman"/>
                <w:sz w:val="24"/>
                <w:szCs w:val="24"/>
              </w:rPr>
              <w:t xml:space="preserve"> МГУ имени М.В. Ломоносова</w:t>
            </w:r>
          </w:p>
          <w:p w:rsidR="00AD06A6" w:rsidRDefault="00AD06A6" w:rsidP="00AD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6A6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  <w:proofErr w:type="gramEnd"/>
            <w:r w:rsidRPr="00AD06A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управления</w:t>
            </w:r>
          </w:p>
          <w:p w:rsidR="00AD06A6" w:rsidRPr="001669DB" w:rsidRDefault="00AD06A6" w:rsidP="00AD0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9DB">
              <w:rPr>
                <w:rFonts w:ascii="Times New Roman" w:hAnsi="Times New Roman" w:cs="Times New Roman"/>
                <w:b/>
                <w:sz w:val="24"/>
                <w:szCs w:val="24"/>
              </w:rPr>
              <w:t>Митина Н.Н.</w:t>
            </w:r>
          </w:p>
        </w:tc>
        <w:tc>
          <w:tcPr>
            <w:tcW w:w="1701" w:type="dxa"/>
          </w:tcPr>
          <w:p w:rsidR="00AD06A6" w:rsidRPr="00AD06A6" w:rsidRDefault="00AD06A6" w:rsidP="00AD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A6">
              <w:rPr>
                <w:rFonts w:ascii="Times New Roman" w:hAnsi="Times New Roman" w:cs="Times New Roman"/>
                <w:sz w:val="24"/>
                <w:szCs w:val="24"/>
              </w:rPr>
              <w:t>«Особенности государственного управления в странах, подверженных резким</w:t>
            </w:r>
          </w:p>
          <w:p w:rsidR="00AD06A6" w:rsidRPr="00840CA3" w:rsidRDefault="00AD06A6" w:rsidP="00AD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6A6">
              <w:rPr>
                <w:rFonts w:ascii="Times New Roman" w:hAnsi="Times New Roman" w:cs="Times New Roman"/>
                <w:sz w:val="24"/>
                <w:szCs w:val="24"/>
              </w:rPr>
              <w:t>изменениям</w:t>
            </w:r>
            <w:proofErr w:type="gramEnd"/>
            <w:r w:rsidRPr="00AD06A6">
              <w:rPr>
                <w:rFonts w:ascii="Times New Roman" w:hAnsi="Times New Roman" w:cs="Times New Roman"/>
                <w:sz w:val="24"/>
                <w:szCs w:val="24"/>
              </w:rPr>
              <w:t xml:space="preserve"> климата»</w:t>
            </w:r>
          </w:p>
        </w:tc>
        <w:tc>
          <w:tcPr>
            <w:tcW w:w="8505" w:type="dxa"/>
          </w:tcPr>
          <w:p w:rsidR="00AD06A6" w:rsidRPr="00AD06A6" w:rsidRDefault="00AD06A6" w:rsidP="00AD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A6">
              <w:rPr>
                <w:rFonts w:ascii="Times New Roman" w:hAnsi="Times New Roman" w:cs="Times New Roman"/>
                <w:sz w:val="24"/>
                <w:szCs w:val="24"/>
              </w:rPr>
              <w:t xml:space="preserve">В лекции будут представлены: определение климата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динамики, различные причины </w:t>
            </w:r>
            <w:r w:rsidRPr="00AD06A6">
              <w:rPr>
                <w:rFonts w:ascii="Times New Roman" w:hAnsi="Times New Roman" w:cs="Times New Roman"/>
                <w:sz w:val="24"/>
                <w:szCs w:val="24"/>
              </w:rPr>
              <w:t>глобального потепления климата, возможные сценарии глобальных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климатических изменений, </w:t>
            </w:r>
            <w:r w:rsidRPr="00AD06A6">
              <w:rPr>
                <w:rFonts w:ascii="Times New Roman" w:hAnsi="Times New Roman" w:cs="Times New Roman"/>
                <w:sz w:val="24"/>
                <w:szCs w:val="24"/>
              </w:rPr>
              <w:t>последствия глобальных климатических изменений для различных стран и регионов, возможные</w:t>
            </w:r>
          </w:p>
          <w:p w:rsidR="00AD06A6" w:rsidRPr="00840CA3" w:rsidRDefault="00AD06A6" w:rsidP="00AD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6A6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  <w:proofErr w:type="gramEnd"/>
            <w:r w:rsidRPr="00AD06A6">
              <w:rPr>
                <w:rFonts w:ascii="Times New Roman" w:hAnsi="Times New Roman" w:cs="Times New Roman"/>
                <w:sz w:val="24"/>
                <w:szCs w:val="24"/>
              </w:rPr>
              <w:t xml:space="preserve"> смягчения последствий глобальных климатических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менений в странах, подверженных </w:t>
            </w:r>
            <w:r w:rsidRPr="00AD06A6">
              <w:rPr>
                <w:rFonts w:ascii="Times New Roman" w:hAnsi="Times New Roman" w:cs="Times New Roman"/>
                <w:sz w:val="24"/>
                <w:szCs w:val="24"/>
              </w:rPr>
              <w:t>резким изменениям климата.</w:t>
            </w:r>
          </w:p>
        </w:tc>
      </w:tr>
      <w:tr w:rsidR="00514217" w:rsidTr="007C4F59">
        <w:trPr>
          <w:trHeight w:val="416"/>
        </w:trPr>
        <w:tc>
          <w:tcPr>
            <w:tcW w:w="1555" w:type="dxa"/>
          </w:tcPr>
          <w:p w:rsidR="00514217" w:rsidRPr="00CD28C6" w:rsidRDefault="00514217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514217" w:rsidRPr="00CD28C6" w:rsidRDefault="00514217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16.00- 17.00 </w:t>
            </w:r>
          </w:p>
        </w:tc>
        <w:tc>
          <w:tcPr>
            <w:tcW w:w="1682" w:type="dxa"/>
          </w:tcPr>
          <w:p w:rsidR="00514217" w:rsidRPr="00F56B99" w:rsidRDefault="00514217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2003" w:type="dxa"/>
          </w:tcPr>
          <w:p w:rsidR="003E5D4A" w:rsidRPr="00F56B99" w:rsidRDefault="003E5D4A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Доктор политических наук, доцент кафедры российской политики ф-та политологии МГУ </w:t>
            </w:r>
          </w:p>
          <w:p w:rsidR="00514217" w:rsidRPr="00F56B99" w:rsidRDefault="00514217" w:rsidP="0084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Белов С.И. </w:t>
            </w:r>
          </w:p>
        </w:tc>
        <w:tc>
          <w:tcPr>
            <w:tcW w:w="1701" w:type="dxa"/>
          </w:tcPr>
          <w:p w:rsidR="00514217" w:rsidRPr="00CD28C6" w:rsidRDefault="00514217" w:rsidP="005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«Видеоигры как инструмент политики»</w:t>
            </w:r>
          </w:p>
        </w:tc>
        <w:tc>
          <w:tcPr>
            <w:tcW w:w="8505" w:type="dxa"/>
          </w:tcPr>
          <w:p w:rsidR="00514217" w:rsidRPr="00CD28C6" w:rsidRDefault="00514217" w:rsidP="005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Еще в годы холодной войны видеоигры начали использоваться для формирования образа советского врага. В современном мире видеоигры создаются в первую очередь для зарабатывания денег, но иногда видеоигры разрабатываются как инструмент мягкой силы. В ходе лекции рассмотрим какие смыслы были заложены в играх "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Call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Duty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Atomic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Undying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Symphony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" и как эти игры повлияли на геймеров.</w:t>
            </w:r>
          </w:p>
        </w:tc>
      </w:tr>
      <w:tr w:rsidR="00A8775C" w:rsidTr="007C4F59">
        <w:trPr>
          <w:trHeight w:val="416"/>
        </w:trPr>
        <w:tc>
          <w:tcPr>
            <w:tcW w:w="1555" w:type="dxa"/>
          </w:tcPr>
          <w:p w:rsidR="00A8775C" w:rsidRPr="00CD28C6" w:rsidRDefault="00A8775C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A8775C" w:rsidRPr="00CD28C6" w:rsidRDefault="00A8775C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="0088444B"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  <w:tc>
          <w:tcPr>
            <w:tcW w:w="1682" w:type="dxa"/>
          </w:tcPr>
          <w:p w:rsidR="00A8775C" w:rsidRPr="00CD28C6" w:rsidRDefault="00BF4FA0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Ленинские горы, д.1, стр.13, 4 учебный корпус</w:t>
            </w:r>
            <w:r w:rsidR="0088444B">
              <w:rPr>
                <w:rFonts w:ascii="Times New Roman" w:hAnsi="Times New Roman" w:cs="Times New Roman"/>
                <w:sz w:val="24"/>
                <w:szCs w:val="24"/>
              </w:rPr>
              <w:t xml:space="preserve"> (ауд.3018 а) </w:t>
            </w:r>
          </w:p>
        </w:tc>
        <w:tc>
          <w:tcPr>
            <w:tcW w:w="2003" w:type="dxa"/>
          </w:tcPr>
          <w:p w:rsidR="003E5D4A" w:rsidRPr="00CD28C6" w:rsidRDefault="00A8775C" w:rsidP="00A8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 Управления регулирования Департамента </w:t>
            </w:r>
            <w:r w:rsidRPr="00CD2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небанковского кредитования Банка России</w:t>
            </w:r>
          </w:p>
          <w:p w:rsidR="00A8775C" w:rsidRPr="00CD28C6" w:rsidRDefault="00A8775C" w:rsidP="00A87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8C6">
              <w:rPr>
                <w:rFonts w:ascii="Times New Roman" w:hAnsi="Times New Roman" w:cs="Times New Roman"/>
                <w:b/>
                <w:sz w:val="24"/>
                <w:szCs w:val="24"/>
              </w:rPr>
              <w:t>Околелова</w:t>
            </w:r>
            <w:proofErr w:type="spellEnd"/>
            <w:r w:rsidRPr="00CD2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1701" w:type="dxa"/>
          </w:tcPr>
          <w:p w:rsidR="00A8775C" w:rsidRPr="00CD28C6" w:rsidRDefault="00A8775C" w:rsidP="005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«Рынок 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организаций»</w:t>
            </w:r>
          </w:p>
        </w:tc>
        <w:tc>
          <w:tcPr>
            <w:tcW w:w="8505" w:type="dxa"/>
          </w:tcPr>
          <w:p w:rsidR="00A8775C" w:rsidRPr="00CD28C6" w:rsidRDefault="00A8775C" w:rsidP="005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4A8" w:rsidTr="007C4F59">
        <w:trPr>
          <w:trHeight w:val="416"/>
        </w:trPr>
        <w:tc>
          <w:tcPr>
            <w:tcW w:w="1555" w:type="dxa"/>
          </w:tcPr>
          <w:p w:rsidR="008C04A8" w:rsidRPr="00F56B99" w:rsidRDefault="008C04A8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18.04.2025</w:t>
            </w:r>
          </w:p>
          <w:p w:rsidR="008C04A8" w:rsidRPr="00F56B99" w:rsidRDefault="008C04A8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682" w:type="dxa"/>
          </w:tcPr>
          <w:p w:rsidR="008C04A8" w:rsidRPr="00F56B99" w:rsidRDefault="008C04A8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2003" w:type="dxa"/>
          </w:tcPr>
          <w:p w:rsidR="008C04A8" w:rsidRPr="00F56B99" w:rsidRDefault="008C04A8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Ведущий научный сотрудник Центра междисциплинарных исследований ИНИОН РАН, доцент кафедры государственной политики факультета политологии МГУ,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к.полит.н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Вилисов</w:t>
            </w:r>
            <w:proofErr w:type="spellEnd"/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</w:tcPr>
          <w:p w:rsidR="008C04A8" w:rsidRPr="00F56B99" w:rsidRDefault="008C04A8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«Научно-практический потенциал исследований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неформальности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для изучения государственной политики в постсоветских государственных системах»</w:t>
            </w:r>
          </w:p>
        </w:tc>
        <w:tc>
          <w:tcPr>
            <w:tcW w:w="8505" w:type="dxa"/>
          </w:tcPr>
          <w:p w:rsidR="008C04A8" w:rsidRPr="00840CA3" w:rsidRDefault="008C04A8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A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</w:t>
            </w:r>
            <w:proofErr w:type="spellStart"/>
            <w:r w:rsidRPr="008C04A8">
              <w:rPr>
                <w:rFonts w:ascii="Times New Roman" w:hAnsi="Times New Roman" w:cs="Times New Roman"/>
                <w:sz w:val="24"/>
                <w:szCs w:val="24"/>
              </w:rPr>
              <w:t>неформальности</w:t>
            </w:r>
            <w:proofErr w:type="spellEnd"/>
            <w:r w:rsidRPr="008C04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04A8">
              <w:rPr>
                <w:rFonts w:ascii="Times New Roman" w:hAnsi="Times New Roman" w:cs="Times New Roman"/>
                <w:sz w:val="24"/>
                <w:szCs w:val="24"/>
              </w:rPr>
              <w:t>Informality</w:t>
            </w:r>
            <w:proofErr w:type="spellEnd"/>
            <w:r w:rsidRPr="008C0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4A8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8C04A8">
              <w:rPr>
                <w:rFonts w:ascii="Times New Roman" w:hAnsi="Times New Roman" w:cs="Times New Roman"/>
                <w:sz w:val="24"/>
                <w:szCs w:val="24"/>
              </w:rPr>
              <w:t xml:space="preserve">) являются относительно молодой (возникшей примерно с начала 2000-х годов) сферой междисциплинарных научных исследований, включающей антропологию, этнологию, экономику, социологию и политическую науку. Международному сообществу исследователей (которое насчитывает более сотни экспертов практически со всех континентов в этой сфере удалось сформировать «Энциклопедию </w:t>
            </w:r>
            <w:proofErr w:type="spellStart"/>
            <w:r w:rsidRPr="008C04A8">
              <w:rPr>
                <w:rFonts w:ascii="Times New Roman" w:hAnsi="Times New Roman" w:cs="Times New Roman"/>
                <w:sz w:val="24"/>
                <w:szCs w:val="24"/>
              </w:rPr>
              <w:t>неформальности</w:t>
            </w:r>
            <w:proofErr w:type="spellEnd"/>
            <w:r w:rsidRPr="008C04A8">
              <w:rPr>
                <w:rFonts w:ascii="Times New Roman" w:hAnsi="Times New Roman" w:cs="Times New Roman"/>
                <w:sz w:val="24"/>
                <w:szCs w:val="24"/>
              </w:rPr>
              <w:t xml:space="preserve">», в трех томах которой описаны примеры разнообразных социальных практик, возникающих при дефиците формально-правового, институциональной-экономического и иного официального социального регулирования, которые по-разному оцениваются с правовой и морально-этической точек зрения. В рамках данной области знаний формируется своя </w:t>
            </w:r>
            <w:r w:rsidRPr="008C0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теоретико-методологическая база, применение которой к исследованиям политических и экономических процессов в странах бывшего СССР дает новые перспективы и позволяет выходить из ловушек черно-белых оценок трансформаций, происходивших и происходящих в республиках бывшего СССР за более чем три десятилетия</w:t>
            </w:r>
          </w:p>
        </w:tc>
      </w:tr>
      <w:tr w:rsidR="00A8775C" w:rsidTr="007C4F59">
        <w:trPr>
          <w:trHeight w:val="416"/>
        </w:trPr>
        <w:tc>
          <w:tcPr>
            <w:tcW w:w="1555" w:type="dxa"/>
          </w:tcPr>
          <w:p w:rsidR="00A8775C" w:rsidRDefault="00A8775C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18.04. 2025</w:t>
            </w:r>
          </w:p>
          <w:p w:rsidR="00354546" w:rsidRPr="00CD28C6" w:rsidRDefault="00354546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  <w:r w:rsidR="0088444B">
              <w:rPr>
                <w:rFonts w:ascii="Times New Roman" w:hAnsi="Times New Roman" w:cs="Times New Roman"/>
                <w:sz w:val="24"/>
                <w:szCs w:val="24"/>
              </w:rPr>
              <w:t>-16.15</w:t>
            </w:r>
          </w:p>
        </w:tc>
        <w:tc>
          <w:tcPr>
            <w:tcW w:w="1682" w:type="dxa"/>
          </w:tcPr>
          <w:p w:rsidR="00A8775C" w:rsidRPr="00CD28C6" w:rsidRDefault="00BF4FA0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Ленинские горы, д.1, стр.13, 4 учебный корпус</w:t>
            </w:r>
            <w:r w:rsidR="00354546">
              <w:rPr>
                <w:rFonts w:ascii="Times New Roman" w:hAnsi="Times New Roman" w:cs="Times New Roman"/>
                <w:sz w:val="24"/>
                <w:szCs w:val="24"/>
              </w:rPr>
              <w:t xml:space="preserve"> (ауд. 136</w:t>
            </w:r>
            <w:r w:rsidR="0088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54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03" w:type="dxa"/>
          </w:tcPr>
          <w:p w:rsidR="00A8775C" w:rsidRPr="00CD28C6" w:rsidRDefault="00A8775C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Доцент кафедры государственного аудита Высшей школы государственного аудита Московского государственного университета имени М.В. Ломоносова</w:t>
            </w:r>
          </w:p>
          <w:p w:rsidR="00A8775C" w:rsidRPr="00CD28C6" w:rsidRDefault="00A8775C" w:rsidP="0084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28C6">
              <w:rPr>
                <w:rFonts w:ascii="Times New Roman" w:hAnsi="Times New Roman" w:cs="Times New Roman"/>
                <w:b/>
                <w:sz w:val="24"/>
                <w:szCs w:val="24"/>
              </w:rPr>
              <w:t>Баркова</w:t>
            </w:r>
            <w:proofErr w:type="spellEnd"/>
            <w:r w:rsidRPr="00CD2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</w:tcPr>
          <w:p w:rsidR="00A8775C" w:rsidRPr="00CD28C6" w:rsidRDefault="00A8775C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«Неизвестные страницы истории Московского университета в годы Великой Отечественной войны (1941-1945 годы): люди и судьбы»</w:t>
            </w:r>
          </w:p>
        </w:tc>
        <w:tc>
          <w:tcPr>
            <w:tcW w:w="8505" w:type="dxa"/>
          </w:tcPr>
          <w:p w:rsidR="00A8775C" w:rsidRPr="00CD28C6" w:rsidRDefault="00A8775C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5C" w:rsidTr="007C4F59">
        <w:trPr>
          <w:trHeight w:val="416"/>
        </w:trPr>
        <w:tc>
          <w:tcPr>
            <w:tcW w:w="1555" w:type="dxa"/>
          </w:tcPr>
          <w:p w:rsidR="00A8775C" w:rsidRDefault="00A8775C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354546" w:rsidRPr="00CD28C6" w:rsidRDefault="00354546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82" w:type="dxa"/>
          </w:tcPr>
          <w:p w:rsidR="00A8775C" w:rsidRPr="00CD28C6" w:rsidRDefault="00BF4FA0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Ленинские горы, д.1, стр.13, 4 учебный корпус (3048а)</w:t>
            </w:r>
          </w:p>
        </w:tc>
        <w:tc>
          <w:tcPr>
            <w:tcW w:w="2003" w:type="dxa"/>
          </w:tcPr>
          <w:p w:rsidR="00A8775C" w:rsidRPr="00CD28C6" w:rsidRDefault="00BF4FA0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Компания «Технологии доверия»</w:t>
            </w:r>
          </w:p>
          <w:p w:rsidR="00BF4FA0" w:rsidRPr="00CD28C6" w:rsidRDefault="00BF4FA0" w:rsidP="00BF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Вострова Т.А., директор </w:t>
            </w:r>
          </w:p>
          <w:p w:rsidR="00BF4FA0" w:rsidRPr="00CD28C6" w:rsidRDefault="00BF4FA0" w:rsidP="00BF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• Звягинцева М.А., старший менеджер </w:t>
            </w:r>
          </w:p>
          <w:p w:rsidR="00BF4FA0" w:rsidRPr="00CD28C6" w:rsidRDefault="00BF4FA0" w:rsidP="00BF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• Тетерев Н.А., директор </w:t>
            </w:r>
          </w:p>
          <w:p w:rsidR="00BF4FA0" w:rsidRPr="00CD28C6" w:rsidRDefault="00BF4FA0" w:rsidP="00BF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Хомутянский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 В.А., старший консультант</w:t>
            </w:r>
          </w:p>
          <w:p w:rsidR="00BF4FA0" w:rsidRPr="00CD28C6" w:rsidRDefault="00BF4FA0" w:rsidP="00BF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• Макиенко Э.А., менеджер</w:t>
            </w:r>
          </w:p>
        </w:tc>
        <w:tc>
          <w:tcPr>
            <w:tcW w:w="1701" w:type="dxa"/>
          </w:tcPr>
          <w:p w:rsidR="00A8775C" w:rsidRPr="00CD28C6" w:rsidRDefault="00BF4FA0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Форензик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: расследования корпоративного мошенничества»</w:t>
            </w:r>
          </w:p>
        </w:tc>
        <w:tc>
          <w:tcPr>
            <w:tcW w:w="8505" w:type="dxa"/>
          </w:tcPr>
          <w:p w:rsidR="00BF4FA0" w:rsidRPr="00CD28C6" w:rsidRDefault="00BF4FA0" w:rsidP="00BF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Корпоративное мошенничество в России. Исследование 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ТеДо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4FA0" w:rsidRPr="00CD28C6" w:rsidRDefault="00BF4FA0" w:rsidP="00BF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• Основные инструменты </w:t>
            </w:r>
            <w:proofErr w:type="spellStart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форензик</w:t>
            </w:r>
            <w:proofErr w:type="spellEnd"/>
            <w:r w:rsidRPr="00CD28C6">
              <w:rPr>
                <w:rFonts w:ascii="Times New Roman" w:hAnsi="Times New Roman" w:cs="Times New Roman"/>
                <w:sz w:val="24"/>
                <w:szCs w:val="24"/>
              </w:rPr>
              <w:t xml:space="preserve"> в расследованиях и предотвращении мошенничества: финансовый анализ, анализ электронных данных, корпоративная разведка </w:t>
            </w:r>
          </w:p>
          <w:p w:rsidR="00A8775C" w:rsidRPr="00CD28C6" w:rsidRDefault="00BF4FA0" w:rsidP="00BF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C6">
              <w:rPr>
                <w:rFonts w:ascii="Times New Roman" w:hAnsi="Times New Roman" w:cs="Times New Roman"/>
                <w:sz w:val="24"/>
                <w:szCs w:val="24"/>
              </w:rPr>
              <w:t>• Примеры проектов</w:t>
            </w:r>
          </w:p>
        </w:tc>
      </w:tr>
      <w:tr w:rsidR="00840CA3" w:rsidTr="007C4F59">
        <w:trPr>
          <w:trHeight w:val="416"/>
        </w:trPr>
        <w:tc>
          <w:tcPr>
            <w:tcW w:w="1555" w:type="dxa"/>
          </w:tcPr>
          <w:p w:rsidR="00840CA3" w:rsidRDefault="002F22FA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19.04.2025</w:t>
            </w:r>
          </w:p>
          <w:p w:rsidR="002F22FA" w:rsidRDefault="002F22FA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</w:tc>
        <w:tc>
          <w:tcPr>
            <w:tcW w:w="1682" w:type="dxa"/>
          </w:tcPr>
          <w:p w:rsidR="00840CA3" w:rsidRPr="00F56B99" w:rsidRDefault="002F22FA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2003" w:type="dxa"/>
          </w:tcPr>
          <w:p w:rsidR="00840CA3" w:rsidRPr="00F56B99" w:rsidRDefault="002F22FA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политических наук, доцент кафедры истории и теории факультета политологии МГУ имени М.В. Ломоносова </w:t>
            </w:r>
          </w:p>
          <w:p w:rsidR="002F22FA" w:rsidRPr="00F56B99" w:rsidRDefault="002F22FA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Делов</w:t>
            </w:r>
            <w:proofErr w:type="spellEnd"/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840CA3" w:rsidRPr="00840CA3" w:rsidRDefault="002F22FA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2FA">
              <w:rPr>
                <w:rFonts w:ascii="Times New Roman" w:hAnsi="Times New Roman" w:cs="Times New Roman"/>
                <w:sz w:val="24"/>
                <w:szCs w:val="24"/>
              </w:rPr>
              <w:t>Дипломатия как наука и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5" w:type="dxa"/>
          </w:tcPr>
          <w:p w:rsidR="00840CA3" w:rsidRPr="00B80958" w:rsidRDefault="002F22FA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2FA">
              <w:rPr>
                <w:rFonts w:ascii="Times New Roman" w:hAnsi="Times New Roman" w:cs="Times New Roman"/>
                <w:sz w:val="24"/>
                <w:szCs w:val="24"/>
              </w:rPr>
              <w:t>В современном мире дипломатия играет значительную роль в решении международных проблем, поддержании мира и стабильности. В представленной лекции «Дипломатия как наука и искусство» рассказывается история появления дипломатии и становления её как науки и профессии, о «старой» и «новой» дипломатии, говорится о том, кто такой посол и каковы его задачи, о роли дипломатических документов, дипломатических приёмах и дипломатических беседах, о роли жён послов и непростой истории становления дипломатического этикета. Лекция сопровождается презентацией и богато иллюстрирована историческими рассказами, позволяющими глубже окунуться в историю дипломатии, понять её контекст.</w:t>
            </w:r>
          </w:p>
        </w:tc>
      </w:tr>
      <w:tr w:rsidR="00F56B99" w:rsidRPr="00F56B99" w:rsidTr="007C4F59">
        <w:trPr>
          <w:trHeight w:val="416"/>
        </w:trPr>
        <w:tc>
          <w:tcPr>
            <w:tcW w:w="1555" w:type="dxa"/>
          </w:tcPr>
          <w:p w:rsidR="002F22FA" w:rsidRPr="00F56B99" w:rsidRDefault="00962E0C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  <w:p w:rsidR="00962E0C" w:rsidRPr="00F56B99" w:rsidRDefault="00684AF9" w:rsidP="0068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10.30-11</w:t>
            </w:r>
            <w:r w:rsidR="00962E0C" w:rsidRPr="00F5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2" w:type="dxa"/>
          </w:tcPr>
          <w:p w:rsidR="002F22FA" w:rsidRPr="00F56B99" w:rsidRDefault="00962E0C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2003" w:type="dxa"/>
          </w:tcPr>
          <w:p w:rsidR="002F22FA" w:rsidRPr="00F56B99" w:rsidRDefault="00962E0C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К.полит.н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., ассистент кафедры российской политики</w:t>
            </w:r>
          </w:p>
          <w:p w:rsidR="00962E0C" w:rsidRPr="00F56B99" w:rsidRDefault="00962E0C" w:rsidP="0084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Зайцев А.Я</w:t>
            </w:r>
          </w:p>
        </w:tc>
        <w:tc>
          <w:tcPr>
            <w:tcW w:w="1701" w:type="dxa"/>
          </w:tcPr>
          <w:p w:rsidR="002F22FA" w:rsidRPr="00F56B99" w:rsidRDefault="00962E0C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«Виртуальные митинги»: новые правила политической игры».</w:t>
            </w:r>
          </w:p>
        </w:tc>
        <w:tc>
          <w:tcPr>
            <w:tcW w:w="8505" w:type="dxa"/>
          </w:tcPr>
          <w:p w:rsidR="002F22FA" w:rsidRPr="00F56B99" w:rsidRDefault="00962E0C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Данная лекция посвящена анализу феномена виртуальных митингов как новой формы политического протеста, реализуемой в цифровом пространстве. Будут проанализированы особенности и эволюция виртуальных митингов, их влияние на политический процесс, а также 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распространённость среди протестных сообществ. Особое внимание будет уделено вызовам и угрозам, которые представляют виртуальные митинги для государственных структур. Лекция будет также посвящена анализу кейсов и обсуждению перспектив развития данного явления.</w:t>
            </w:r>
          </w:p>
        </w:tc>
      </w:tr>
      <w:tr w:rsidR="00F56B99" w:rsidRPr="00F56B99" w:rsidTr="007C4F59">
        <w:trPr>
          <w:trHeight w:val="416"/>
        </w:trPr>
        <w:tc>
          <w:tcPr>
            <w:tcW w:w="1555" w:type="dxa"/>
          </w:tcPr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21.04.2025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1682" w:type="dxa"/>
          </w:tcPr>
          <w:p w:rsidR="00E32A88" w:rsidRPr="00F56B99" w:rsidRDefault="00E32A88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2003" w:type="dxa"/>
          </w:tcPr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Доктор политических наук, доцент, заведующий кафедрой сравнительной политологии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Демчук</w:t>
            </w:r>
            <w:proofErr w:type="spellEnd"/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А.Л.</w:t>
            </w:r>
          </w:p>
        </w:tc>
        <w:tc>
          <w:tcPr>
            <w:tcW w:w="1701" w:type="dxa"/>
          </w:tcPr>
          <w:p w:rsidR="00E32A88" w:rsidRPr="00F56B99" w:rsidRDefault="00E32A88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Мегатенденции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мирового развития»</w:t>
            </w:r>
          </w:p>
        </w:tc>
        <w:tc>
          <w:tcPr>
            <w:tcW w:w="8505" w:type="dxa"/>
          </w:tcPr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В первые два десятилетия XXI века среди наиболее значимых можно отметить такие экономические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мегатенденции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, как увеличение конкуренции на мировом рынке, ужесточение экологических требований к производимым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продуктам</w:t>
            </w:r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и услугам;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автоматизация производства, внедрение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и систем искусственного интеллекта; продолжающаяся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урбанизация</w:t>
            </w:r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; стремление к устойчивому управлению ресурсами, декарбонизация производства, локализация (автономизация) энергосистем,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ВИЭ; создание новых транспортных коридоров; освоение труднодоступных территорий; масштабное 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освоения  космического пространства.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К политическим и социальным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мегатенденциям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можно отнести возрастание неопределённости и рисков, возврат к ценностям выживания,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нарастание</w:t>
            </w:r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масштабов неравенства и конфликтности в обществе, изменение представлений о социальной справедливости, солидарности, равенстве и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доверии</w:t>
            </w:r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, изменение отношения к государству – снижение доверия к правительствам. В межгосударственных отношениях обостряется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, борьба за стратегические ресурсы на фоне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реидеологизации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отношений, фрагментации международной системы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деглобализации</w:t>
            </w:r>
            <w:proofErr w:type="spellEnd"/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), активизации структурного (и культурно-информационного) насилия и кризиса традиционных механизмов принятия решений в рамках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межгосударственных</w:t>
            </w:r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институтов.</w:t>
            </w:r>
          </w:p>
          <w:p w:rsidR="00E32A88" w:rsidRPr="00F56B99" w:rsidRDefault="00E32A88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Глобальной становится проблема адаптации к происходящим изменениям, решение которой 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следовать нескольким сценариям.</w:t>
            </w:r>
          </w:p>
        </w:tc>
      </w:tr>
      <w:tr w:rsidR="00F56B99" w:rsidRPr="00F56B99" w:rsidTr="007C4F59">
        <w:trPr>
          <w:trHeight w:val="416"/>
        </w:trPr>
        <w:tc>
          <w:tcPr>
            <w:tcW w:w="1555" w:type="dxa"/>
          </w:tcPr>
          <w:p w:rsidR="00A8775C" w:rsidRPr="00F56B99" w:rsidRDefault="00A8775C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21.04.2025</w:t>
            </w:r>
          </w:p>
          <w:p w:rsidR="00CD28C6" w:rsidRPr="00F56B99" w:rsidRDefault="00CD28C6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  <w:r w:rsidR="00B915A0" w:rsidRPr="00F56B99"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</w:tc>
        <w:tc>
          <w:tcPr>
            <w:tcW w:w="1682" w:type="dxa"/>
          </w:tcPr>
          <w:p w:rsidR="00A8775C" w:rsidRPr="00F56B99" w:rsidRDefault="00BF4FA0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Ленинские горы, д.1, стр.13, 4 учебный корпус (3048а)</w:t>
            </w:r>
          </w:p>
        </w:tc>
        <w:tc>
          <w:tcPr>
            <w:tcW w:w="2003" w:type="dxa"/>
          </w:tcPr>
          <w:p w:rsidR="00B915A0" w:rsidRPr="00F56B99" w:rsidRDefault="00BF4FA0" w:rsidP="00B91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инспекция ФНС России по ценообразованию для целей налогообложения </w:t>
            </w:r>
            <w:r w:rsidR="00B915A0" w:rsidRPr="00F56B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915A0"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Чахкиева</w:t>
            </w:r>
            <w:proofErr w:type="spellEnd"/>
            <w:r w:rsidR="00B915A0"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Т.Т.</w:t>
            </w:r>
          </w:p>
          <w:p w:rsidR="00A8775C" w:rsidRPr="00F56B99" w:rsidRDefault="00B915A0" w:rsidP="00B9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Абдуллина Л.Р.)</w:t>
            </w:r>
          </w:p>
        </w:tc>
        <w:tc>
          <w:tcPr>
            <w:tcW w:w="1701" w:type="dxa"/>
          </w:tcPr>
          <w:p w:rsidR="00A8775C" w:rsidRPr="00F56B99" w:rsidRDefault="00B915A0" w:rsidP="00B9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«Применение методов трансфертного ценообразования в качестве инструмента управления налоговыми рисками»</w:t>
            </w:r>
          </w:p>
        </w:tc>
        <w:tc>
          <w:tcPr>
            <w:tcW w:w="8505" w:type="dxa"/>
          </w:tcPr>
          <w:p w:rsidR="00A8775C" w:rsidRPr="00F56B99" w:rsidRDefault="00B915A0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В ходе лекции спикеры расскажут об особенностях применения методов трансфертного ценообразования на примере конкретных экономических ситуаций. На семинаре у студентов будет возможность самостоятельно апробировать полученные знания в качестве одного из инструментов управления налоговыми рисками.</w:t>
            </w:r>
          </w:p>
        </w:tc>
      </w:tr>
      <w:tr w:rsidR="00F56B99" w:rsidRPr="00F56B99" w:rsidTr="007C4F59">
        <w:trPr>
          <w:trHeight w:val="416"/>
        </w:trPr>
        <w:tc>
          <w:tcPr>
            <w:tcW w:w="1555" w:type="dxa"/>
          </w:tcPr>
          <w:p w:rsidR="00E2481F" w:rsidRPr="00F56B99" w:rsidRDefault="00E2481F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:rsidR="00E2481F" w:rsidRPr="00F56B99" w:rsidRDefault="00683E3B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682" w:type="dxa"/>
          </w:tcPr>
          <w:p w:rsidR="00E2481F" w:rsidRPr="00F56B99" w:rsidRDefault="00683E3B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1 ГУМ,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2003" w:type="dxa"/>
          </w:tcPr>
          <w:p w:rsidR="00E2481F" w:rsidRPr="00F56B99" w:rsidRDefault="00683E3B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наук, доцент кафедры управления в сфере межэтнических и межконфессиональных отношений факультета государственного управления МГУ имени М.В. Ломоносова, руководитель Центра Российской государственности</w:t>
            </w:r>
          </w:p>
          <w:p w:rsidR="00683E3B" w:rsidRPr="00F56B99" w:rsidRDefault="00683E3B" w:rsidP="0084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Ульянова Л.В.</w:t>
            </w:r>
          </w:p>
        </w:tc>
        <w:tc>
          <w:tcPr>
            <w:tcW w:w="1701" w:type="dxa"/>
          </w:tcPr>
          <w:p w:rsidR="00E2481F" w:rsidRPr="00F56B99" w:rsidRDefault="00683E3B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«Мифы об </w:t>
            </w:r>
            <w:r w:rsidR="008C04A8" w:rsidRPr="00F56B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охранке</w:t>
            </w:r>
            <w:r w:rsidR="008C04A8" w:rsidRPr="00F56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: основные проблемные сюжеты в истории политической полиции Российской империи (1825 </w:t>
            </w:r>
            <w:r w:rsidR="008C04A8" w:rsidRPr="00F56B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1917)»</w:t>
            </w:r>
          </w:p>
        </w:tc>
        <w:tc>
          <w:tcPr>
            <w:tcW w:w="8505" w:type="dxa"/>
          </w:tcPr>
          <w:p w:rsidR="00683E3B" w:rsidRPr="00F56B99" w:rsidRDefault="00683E3B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Политическая полиция Российской империи – государственная структура, представление о которой даже в научной литературе окутано многочисленными мифами и стереотипами. Начиная с популярного обобщающего термина «охранка», заканчивая главенствующей ролью политической полиции в «охранительно-карательной» государственной политике дореволюционной России.</w:t>
            </w:r>
          </w:p>
          <w:p w:rsidR="00683E3B" w:rsidRPr="00F56B99" w:rsidRDefault="00683E3B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3B" w:rsidRPr="00F56B99" w:rsidRDefault="00683E3B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В лекции будут рассмотрены:</w:t>
            </w:r>
          </w:p>
          <w:p w:rsidR="00683E3B" w:rsidRPr="00F56B99" w:rsidRDefault="00683E3B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- вопросы терминологии (корректные и некорректные термины в отношении системы политической полиции; 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понятийный аппарат, которым в самой политической полиции описывали общественные процессы и революционные группы) и места тайной полиции в системе государственного управления;</w:t>
            </w:r>
          </w:p>
          <w:p w:rsidR="00683E3B" w:rsidRPr="00F56B99" w:rsidRDefault="00683E3B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- деятельность наиболее ярких персоналий политического сыска;</w:t>
            </w:r>
          </w:p>
          <w:p w:rsidR="00683E3B" w:rsidRPr="00F56B99" w:rsidRDefault="00683E3B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- способы «борьбы» с революционерами и взаимоотношения с общественными деятелями;</w:t>
            </w:r>
          </w:p>
          <w:p w:rsidR="00683E3B" w:rsidRPr="00F56B99" w:rsidRDefault="00683E3B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- мифы о «провокациях» как основном методе работы тайной полиции, «белых пятнах» в деятельности скандально известно секретных сотрудников, проблеме законности в деятельности политической полиции;</w:t>
            </w:r>
          </w:p>
          <w:p w:rsidR="00E2481F" w:rsidRPr="00F56B99" w:rsidRDefault="00683E3B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Лекцию прочтет Ульянова Любовь Владимировна, кандидат исторических наук, доцент факультета государственного управления, руководитель Центра изучения российской государственности, автор книг «Политическая полиция и либеральное движение в Российской империи, 1880 – 1905 года» (победитель премии «Выдающаяся монография МГУ» 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года) и «Севастополь: история страны в лицах».</w:t>
            </w:r>
          </w:p>
        </w:tc>
      </w:tr>
      <w:tr w:rsidR="00F56B99" w:rsidRPr="00F56B99" w:rsidTr="007C4F59">
        <w:trPr>
          <w:trHeight w:val="416"/>
        </w:trPr>
        <w:tc>
          <w:tcPr>
            <w:tcW w:w="1555" w:type="dxa"/>
          </w:tcPr>
          <w:p w:rsidR="00776BA4" w:rsidRPr="00F56B99" w:rsidRDefault="00776BA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22.04.2025</w:t>
            </w:r>
          </w:p>
          <w:p w:rsidR="00776BA4" w:rsidRPr="00F56B99" w:rsidRDefault="00776BA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12.40-14.00</w:t>
            </w:r>
          </w:p>
        </w:tc>
        <w:tc>
          <w:tcPr>
            <w:tcW w:w="1682" w:type="dxa"/>
          </w:tcPr>
          <w:p w:rsidR="00776BA4" w:rsidRPr="00F56B99" w:rsidRDefault="00776BA4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Кафедра химической энзимологии, Ленинские горы, дом 1, строение 11 Б, аудитория 202.</w:t>
            </w:r>
          </w:p>
        </w:tc>
        <w:tc>
          <w:tcPr>
            <w:tcW w:w="2003" w:type="dxa"/>
          </w:tcPr>
          <w:p w:rsidR="00776BA4" w:rsidRPr="00F56B99" w:rsidRDefault="00776BA4" w:rsidP="0077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Академик РАН, проф.,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г.н.с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Егоров А.М.</w:t>
            </w:r>
          </w:p>
        </w:tc>
        <w:tc>
          <w:tcPr>
            <w:tcW w:w="1701" w:type="dxa"/>
          </w:tcPr>
          <w:p w:rsidR="00776BA4" w:rsidRPr="00F56B99" w:rsidRDefault="00776BA4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«Глобальная проблема антибиотикорезистентности бактерий и подходы к ее преодолению»</w:t>
            </w:r>
          </w:p>
        </w:tc>
        <w:tc>
          <w:tcPr>
            <w:tcW w:w="8505" w:type="dxa"/>
          </w:tcPr>
          <w:p w:rsidR="00776BA4" w:rsidRPr="00F56B99" w:rsidRDefault="00776BA4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99" w:rsidRPr="00F56B99" w:rsidTr="007C4F59">
        <w:trPr>
          <w:trHeight w:val="416"/>
        </w:trPr>
        <w:tc>
          <w:tcPr>
            <w:tcW w:w="1555" w:type="dxa"/>
          </w:tcPr>
          <w:p w:rsidR="00B645BF" w:rsidRPr="00F56B99" w:rsidRDefault="00B645BF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B645BF" w:rsidRPr="00F56B99" w:rsidRDefault="00B645BF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682" w:type="dxa"/>
          </w:tcPr>
          <w:p w:rsidR="00B645BF" w:rsidRPr="00F56B99" w:rsidRDefault="00B645BF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Кафедра радиохимии, Ленинские горы, дом 1, строение 10, аудитория 308</w:t>
            </w:r>
          </w:p>
        </w:tc>
        <w:tc>
          <w:tcPr>
            <w:tcW w:w="2003" w:type="dxa"/>
          </w:tcPr>
          <w:p w:rsidR="00B645BF" w:rsidRPr="00F56B99" w:rsidRDefault="00B645BF" w:rsidP="0077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 развитию компании «Ниагара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Компьютерс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» – «Инновационные вычислительные технологии класса Энтерпрайз»</w:t>
            </w:r>
          </w:p>
          <w:p w:rsidR="00B645BF" w:rsidRPr="00F56B99" w:rsidRDefault="00B645BF" w:rsidP="007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Егоршев В.В.</w:t>
            </w:r>
          </w:p>
        </w:tc>
        <w:tc>
          <w:tcPr>
            <w:tcW w:w="1701" w:type="dxa"/>
          </w:tcPr>
          <w:p w:rsidR="00B645BF" w:rsidRPr="00F56B99" w:rsidRDefault="00B645BF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«Обзор современных суперкомпьютерных технологий»</w:t>
            </w:r>
          </w:p>
        </w:tc>
        <w:tc>
          <w:tcPr>
            <w:tcW w:w="8505" w:type="dxa"/>
          </w:tcPr>
          <w:p w:rsidR="00B645BF" w:rsidRPr="00F56B99" w:rsidRDefault="00B645BF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99" w:rsidRPr="00F56B99" w:rsidTr="007C4F59">
        <w:trPr>
          <w:trHeight w:val="416"/>
        </w:trPr>
        <w:tc>
          <w:tcPr>
            <w:tcW w:w="1555" w:type="dxa"/>
          </w:tcPr>
          <w:p w:rsidR="00B645BF" w:rsidRPr="00F56B99" w:rsidRDefault="00B645BF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B645BF" w:rsidRPr="00F56B99" w:rsidRDefault="00B645BF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682" w:type="dxa"/>
          </w:tcPr>
          <w:p w:rsidR="00B645BF" w:rsidRPr="00F56B99" w:rsidRDefault="00B645BF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Кафедра радиохимии, Ленинские горы, дом 1, строение 10, аудитория 308</w:t>
            </w:r>
          </w:p>
        </w:tc>
        <w:tc>
          <w:tcPr>
            <w:tcW w:w="2003" w:type="dxa"/>
          </w:tcPr>
          <w:p w:rsidR="00B645BF" w:rsidRPr="00F56B99" w:rsidRDefault="00B645BF" w:rsidP="0077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образовательных программ Некоммерческий фонд развития науки и образования «Интеллект»</w:t>
            </w:r>
          </w:p>
          <w:p w:rsidR="00B645BF" w:rsidRPr="00F56B99" w:rsidRDefault="00B645BF" w:rsidP="007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Мезенцева А.В.</w:t>
            </w:r>
          </w:p>
        </w:tc>
        <w:tc>
          <w:tcPr>
            <w:tcW w:w="1701" w:type="dxa"/>
          </w:tcPr>
          <w:p w:rsidR="00B645BF" w:rsidRPr="00F56B99" w:rsidRDefault="00B645BF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«От певчих птиц до атомных частиц: как фонд "Интеллект" поддерживает студентов и молодых учёных»</w:t>
            </w:r>
          </w:p>
        </w:tc>
        <w:tc>
          <w:tcPr>
            <w:tcW w:w="8505" w:type="dxa"/>
          </w:tcPr>
          <w:p w:rsidR="00B645BF" w:rsidRPr="00F56B99" w:rsidRDefault="00B645BF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99" w:rsidRPr="00F56B99" w:rsidTr="007C4F59">
        <w:trPr>
          <w:trHeight w:val="416"/>
        </w:trPr>
        <w:tc>
          <w:tcPr>
            <w:tcW w:w="1555" w:type="dxa"/>
          </w:tcPr>
          <w:p w:rsidR="00776BA4" w:rsidRPr="00F56B99" w:rsidRDefault="00776BA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776BA4" w:rsidRPr="00F56B99" w:rsidRDefault="00776BA4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682" w:type="dxa"/>
          </w:tcPr>
          <w:p w:rsidR="00776BA4" w:rsidRPr="00F56B99" w:rsidRDefault="00776BA4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Кафедра химической энзимологии, Ленинские горы, дом 1, строение 11 Б, аудитория 202.</w:t>
            </w:r>
          </w:p>
        </w:tc>
        <w:tc>
          <w:tcPr>
            <w:tcW w:w="2003" w:type="dxa"/>
          </w:tcPr>
          <w:p w:rsidR="00776BA4" w:rsidRPr="00F56B99" w:rsidRDefault="008C04A8" w:rsidP="0077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6BA4"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роф., д.х.н. </w:t>
            </w:r>
            <w:r w:rsidR="00776BA4"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Савицкий А.П.</w:t>
            </w:r>
            <w:r w:rsidR="00776BA4"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 биохимии им. А.Н. Баха, Федеральный исследовательский центр «Фундаментальные основы биотехнологии» РАН, Москва, Россия)</w:t>
            </w:r>
          </w:p>
        </w:tc>
        <w:tc>
          <w:tcPr>
            <w:tcW w:w="1701" w:type="dxa"/>
          </w:tcPr>
          <w:p w:rsidR="00776BA4" w:rsidRPr="00F56B99" w:rsidRDefault="00776BA4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«Флуоресцентные белки-сенсоры для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vivo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имиджинга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5" w:type="dxa"/>
          </w:tcPr>
          <w:p w:rsidR="00776BA4" w:rsidRPr="00F56B99" w:rsidRDefault="00776BA4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99" w:rsidRPr="00F56B99" w:rsidTr="007C4F59">
        <w:trPr>
          <w:trHeight w:val="416"/>
        </w:trPr>
        <w:tc>
          <w:tcPr>
            <w:tcW w:w="1555" w:type="dxa"/>
          </w:tcPr>
          <w:p w:rsidR="008C04A8" w:rsidRPr="00F56B99" w:rsidRDefault="008C04A8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24.04.2025</w:t>
            </w:r>
          </w:p>
          <w:p w:rsidR="008C04A8" w:rsidRPr="00F56B99" w:rsidRDefault="008C04A8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82" w:type="dxa"/>
          </w:tcPr>
          <w:p w:rsidR="008C04A8" w:rsidRPr="00F56B99" w:rsidRDefault="008C04A8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ауд. Г-630, </w:t>
            </w:r>
            <w:proofErr w:type="spell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Шуваловский</w:t>
            </w:r>
            <w:proofErr w:type="spell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2003" w:type="dxa"/>
          </w:tcPr>
          <w:p w:rsidR="008C04A8" w:rsidRPr="00F56B99" w:rsidRDefault="008C04A8" w:rsidP="008C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аспирант</w:t>
            </w:r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международных отношений и интеграционных процессов ФП МГУ, заместитель председателя СМУ ФП МГУ </w:t>
            </w:r>
            <w:r w:rsidRPr="00F56B99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 И.М.</w:t>
            </w: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14217" w:rsidRPr="00F56B99" w:rsidRDefault="008C04A8" w:rsidP="005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4217" w:rsidRPr="00F56B99">
              <w:rPr>
                <w:rFonts w:ascii="Times New Roman" w:hAnsi="Times New Roman" w:cs="Times New Roman"/>
                <w:sz w:val="24"/>
                <w:szCs w:val="24"/>
              </w:rPr>
              <w:t>Трудные вопросы редактирования научных текстов: теоретические аспекты и</w:t>
            </w:r>
          </w:p>
          <w:p w:rsidR="008C04A8" w:rsidRPr="00F56B99" w:rsidRDefault="00514217" w:rsidP="005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F56B99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  <w:r w:rsidR="008C04A8" w:rsidRPr="00F56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5" w:type="dxa"/>
          </w:tcPr>
          <w:p w:rsidR="008C04A8" w:rsidRPr="00F56B99" w:rsidRDefault="008C04A8" w:rsidP="0068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99" w:rsidRPr="00F56B99" w:rsidTr="007C4F59">
        <w:trPr>
          <w:trHeight w:val="416"/>
        </w:trPr>
        <w:tc>
          <w:tcPr>
            <w:tcW w:w="1555" w:type="dxa"/>
          </w:tcPr>
          <w:p w:rsidR="00BF6F6C" w:rsidRPr="00F56B99" w:rsidRDefault="00BF6F6C" w:rsidP="00CE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543A16" w:rsidRPr="00F56B99" w:rsidRDefault="00543A16" w:rsidP="007C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543A16" w:rsidRPr="00F56B99" w:rsidRDefault="00543A16" w:rsidP="0077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A16" w:rsidRPr="00F56B99" w:rsidRDefault="00543A16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DD" w:rsidRPr="00F56B99" w:rsidRDefault="000B23DD" w:rsidP="0084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A16" w:rsidRPr="00F56B99" w:rsidRDefault="00543A16" w:rsidP="00E3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52A" w:rsidRPr="00F56B99" w:rsidRDefault="00BC352A">
      <w:pPr>
        <w:rPr>
          <w:rFonts w:ascii="Times New Roman" w:hAnsi="Times New Roman" w:cs="Times New Roman"/>
          <w:sz w:val="24"/>
          <w:szCs w:val="24"/>
        </w:rPr>
      </w:pPr>
    </w:p>
    <w:p w:rsidR="000B23DD" w:rsidRPr="00F56B99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Pr="00F56B99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Pr="00F56B99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Pr="00F56B99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Pr="00F56B99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Pr="00F56B99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Pr="00F56B99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Pr="00087215" w:rsidRDefault="000B23DD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0B23DD"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РАСПИСАНИЕ МОЖЕТ МЕНЯТЬСЯ </w:t>
      </w:r>
    </w:p>
    <w:p w:rsidR="000B23DD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Default="000B23DD">
      <w:pPr>
        <w:rPr>
          <w:rFonts w:ascii="Times New Roman" w:hAnsi="Times New Roman" w:cs="Times New Roman"/>
          <w:sz w:val="24"/>
          <w:szCs w:val="24"/>
        </w:rPr>
      </w:pPr>
    </w:p>
    <w:p w:rsidR="000B23DD" w:rsidRDefault="000B23DD">
      <w:pPr>
        <w:rPr>
          <w:rFonts w:ascii="Times New Roman" w:hAnsi="Times New Roman" w:cs="Times New Roman"/>
          <w:sz w:val="24"/>
          <w:szCs w:val="24"/>
        </w:rPr>
      </w:pPr>
    </w:p>
    <w:p w:rsidR="007C4F59" w:rsidRDefault="007C4F59">
      <w:pPr>
        <w:rPr>
          <w:rFonts w:ascii="Times New Roman" w:hAnsi="Times New Roman" w:cs="Times New Roman"/>
          <w:sz w:val="24"/>
          <w:szCs w:val="24"/>
        </w:rPr>
      </w:pPr>
    </w:p>
    <w:p w:rsidR="007C4F59" w:rsidRPr="007C4F59" w:rsidRDefault="007C4F59">
      <w:pPr>
        <w:rPr>
          <w:rFonts w:ascii="Times New Roman" w:hAnsi="Times New Roman" w:cs="Times New Roman"/>
          <w:sz w:val="24"/>
          <w:szCs w:val="24"/>
        </w:rPr>
      </w:pPr>
    </w:p>
    <w:sectPr w:rsidR="007C4F59" w:rsidRPr="007C4F59" w:rsidSect="007C4F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59"/>
    <w:rsid w:val="00087215"/>
    <w:rsid w:val="000B23DD"/>
    <w:rsid w:val="00103998"/>
    <w:rsid w:val="001302C3"/>
    <w:rsid w:val="001669DB"/>
    <w:rsid w:val="001D35EB"/>
    <w:rsid w:val="002F22FA"/>
    <w:rsid w:val="00351345"/>
    <w:rsid w:val="00354546"/>
    <w:rsid w:val="003D1F55"/>
    <w:rsid w:val="003E5D4A"/>
    <w:rsid w:val="00514217"/>
    <w:rsid w:val="005320B4"/>
    <w:rsid w:val="00543A16"/>
    <w:rsid w:val="005D760C"/>
    <w:rsid w:val="0067475F"/>
    <w:rsid w:val="00683E3B"/>
    <w:rsid w:val="00684AF9"/>
    <w:rsid w:val="0077296E"/>
    <w:rsid w:val="00776BA4"/>
    <w:rsid w:val="007A64C2"/>
    <w:rsid w:val="007C4F59"/>
    <w:rsid w:val="00840CA3"/>
    <w:rsid w:val="0088444B"/>
    <w:rsid w:val="008C04A8"/>
    <w:rsid w:val="00960509"/>
    <w:rsid w:val="00962E0C"/>
    <w:rsid w:val="00A8775C"/>
    <w:rsid w:val="00AD06A6"/>
    <w:rsid w:val="00B645BF"/>
    <w:rsid w:val="00B80958"/>
    <w:rsid w:val="00B915A0"/>
    <w:rsid w:val="00BC352A"/>
    <w:rsid w:val="00BF4FA0"/>
    <w:rsid w:val="00BF6F6C"/>
    <w:rsid w:val="00C22365"/>
    <w:rsid w:val="00CD28C6"/>
    <w:rsid w:val="00CE2BB4"/>
    <w:rsid w:val="00D02A2F"/>
    <w:rsid w:val="00E2481F"/>
    <w:rsid w:val="00E31E3E"/>
    <w:rsid w:val="00E32A88"/>
    <w:rsid w:val="00F4396A"/>
    <w:rsid w:val="00F5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8E351-0607-4997-A78E-81A0CEB7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1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tvbbb.ru/b/662-4pq-4zb-s1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2025-04-12T15:03:00Z</dcterms:created>
  <dcterms:modified xsi:type="dcterms:W3CDTF">2025-04-13T15:41:00Z</dcterms:modified>
</cp:coreProperties>
</file>