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3A8D" w:rsidRPr="00441803" w:rsidRDefault="00813A8D" w:rsidP="00813A8D">
      <w:pPr>
        <w:pStyle w:val="a3"/>
        <w:jc w:val="center"/>
        <w:rPr>
          <w:i/>
          <w:u w:val="single"/>
        </w:rPr>
      </w:pPr>
      <w:bookmarkStart w:id="0" w:name="_GoBack"/>
      <w:bookmarkEnd w:id="0"/>
      <w:r w:rsidRPr="00441803">
        <w:rPr>
          <w:i/>
          <w:u w:val="single"/>
        </w:rPr>
        <w:t>Требования к оформлению электронного варианта тезисов</w:t>
      </w:r>
    </w:p>
    <w:p w:rsidR="00E7348B" w:rsidRDefault="00E7348B" w:rsidP="00AB227E">
      <w:pPr>
        <w:pStyle w:val="a3"/>
        <w:ind w:firstLine="426"/>
        <w:jc w:val="both"/>
      </w:pPr>
      <w:r>
        <w:t xml:space="preserve">Обращаем Ваше внимание, что при написании текста в </w:t>
      </w:r>
      <w:proofErr w:type="spellStart"/>
      <w:r>
        <w:t>LaTeX</w:t>
      </w:r>
      <w:proofErr w:type="spellEnd"/>
      <w:r>
        <w:t xml:space="preserve"> НЕ следует добавлять какое-либо форматирование текста (формат шрифта или иные параметры, касающиеся его отображения). Это приведёт </w:t>
      </w:r>
      <w:proofErr w:type="gramStart"/>
      <w:r>
        <w:t>в некорректному отображению</w:t>
      </w:r>
      <w:proofErr w:type="gramEnd"/>
      <w:r>
        <w:t xml:space="preserve"> Ваших тезисов.</w:t>
      </w:r>
    </w:p>
    <w:p w:rsidR="00E7348B" w:rsidRDefault="00E7348B" w:rsidP="00D8503F">
      <w:pPr>
        <w:pStyle w:val="a3"/>
        <w:numPr>
          <w:ilvl w:val="0"/>
          <w:numId w:val="1"/>
        </w:numPr>
        <w:jc w:val="both"/>
      </w:pPr>
      <w:r>
        <w:t>В окно добавления тезисов вставляется </w:t>
      </w:r>
      <w:r>
        <w:rPr>
          <w:rStyle w:val="a4"/>
        </w:rPr>
        <w:t>только текст самих тезисов</w:t>
      </w:r>
      <w:r>
        <w:t>. Секцию, подсекцию, название работы, имя, фамилию, отчество, учреждение и электронный адрес вводить </w:t>
      </w:r>
      <w:r>
        <w:rPr>
          <w:rStyle w:val="a4"/>
        </w:rPr>
        <w:t>не нужно</w:t>
      </w:r>
      <w:r>
        <w:t>, эти сведения уже указаны над окном добавления тезисов (они автоматически сформированы из поданной Вами заявки на участие в конференции).</w:t>
      </w:r>
    </w:p>
    <w:p w:rsidR="00E7348B" w:rsidRDefault="00E7348B" w:rsidP="00D8503F">
      <w:pPr>
        <w:pStyle w:val="a3"/>
        <w:numPr>
          <w:ilvl w:val="0"/>
          <w:numId w:val="1"/>
        </w:numPr>
        <w:jc w:val="both"/>
      </w:pPr>
      <w:r>
        <w:rPr>
          <w:rStyle w:val="a4"/>
        </w:rPr>
        <w:t>Объем тезисов</w:t>
      </w:r>
      <w:r>
        <w:t>:</w:t>
      </w:r>
      <w:r w:rsidR="00D8503F">
        <w:t xml:space="preserve"> — 1 страница (до 30</w:t>
      </w:r>
      <w:r>
        <w:t>00 печатных знаков включая пробелы и список литературы).</w:t>
      </w:r>
    </w:p>
    <w:p w:rsidR="00E7348B" w:rsidRDefault="00E7348B" w:rsidP="00D8503F">
      <w:pPr>
        <w:pStyle w:val="a3"/>
        <w:numPr>
          <w:ilvl w:val="0"/>
          <w:numId w:val="1"/>
        </w:numPr>
        <w:jc w:val="both"/>
      </w:pPr>
      <w:r>
        <w:t>Для оформления тезисов, которые предполагают наличие </w:t>
      </w:r>
      <w:r>
        <w:rPr>
          <w:rStyle w:val="a4"/>
        </w:rPr>
        <w:t>математических формул</w:t>
      </w:r>
      <w:r>
        <w:t>, должна использоваться </w:t>
      </w:r>
      <w:r>
        <w:rPr>
          <w:rStyle w:val="a4"/>
        </w:rPr>
        <w:t xml:space="preserve">система компьютерной верстки </w:t>
      </w:r>
      <w:proofErr w:type="spellStart"/>
      <w:r>
        <w:rPr>
          <w:rStyle w:val="a4"/>
        </w:rPr>
        <w:t>ТеХ</w:t>
      </w:r>
      <w:r>
        <w:t>.</w:t>
      </w:r>
      <w:proofErr w:type="spellEnd"/>
      <w:r>
        <w:t xml:space="preserve"> В этом случае после окна добавления тезисов необходимо поставить галочку </w:t>
      </w:r>
      <w:r>
        <w:rPr>
          <w:rStyle w:val="a4"/>
        </w:rPr>
        <w:t xml:space="preserve">«Я использую </w:t>
      </w:r>
      <w:proofErr w:type="spellStart"/>
      <w:r>
        <w:rPr>
          <w:rStyle w:val="a4"/>
        </w:rPr>
        <w:t>ТеХ</w:t>
      </w:r>
      <w:proofErr w:type="spellEnd"/>
      <w:r>
        <w:rPr>
          <w:rStyle w:val="a4"/>
        </w:rPr>
        <w:t>»</w:t>
      </w:r>
      <w:r>
        <w:t xml:space="preserve">, только тогда система будет воспринимать специальные символы и команды </w:t>
      </w:r>
      <w:proofErr w:type="spellStart"/>
      <w:r>
        <w:t>ТеХ.</w:t>
      </w:r>
      <w:proofErr w:type="spellEnd"/>
    </w:p>
    <w:p w:rsidR="00E7348B" w:rsidRDefault="00E7348B" w:rsidP="00D8503F">
      <w:pPr>
        <w:pStyle w:val="a3"/>
        <w:numPr>
          <w:ilvl w:val="0"/>
          <w:numId w:val="1"/>
        </w:numPr>
        <w:jc w:val="both"/>
      </w:pPr>
      <w:r>
        <w:rPr>
          <w:rStyle w:val="a4"/>
        </w:rPr>
        <w:t>Список литературы</w:t>
      </w:r>
      <w:r>
        <w:t> оформляется </w:t>
      </w:r>
      <w:r>
        <w:rPr>
          <w:rStyle w:val="a4"/>
        </w:rPr>
        <w:t>в алфавитном порядке</w:t>
      </w:r>
      <w:r>
        <w:t> по фамилии автора, сначала русскоязычная литература, затем иностранная, далее интернет-сайты. В тексте тезисов должны присутствовать ссылки на все источники из списка литературы. Ссылки в тексте тезисов оформляются в виде [n1], [n1, n2, …], где n1, n2 — номера источников в списке литературы.</w:t>
      </w:r>
      <w:r>
        <w:br/>
        <w:t>Образцы оформления списка литературы для тезисов представлены здесь.</w:t>
      </w:r>
      <w:r>
        <w:br/>
      </w:r>
      <w:r>
        <w:rPr>
          <w:rStyle w:val="a4"/>
        </w:rPr>
        <w:t>Внимание! При загрузке тезисов через систему автоматического макетирования нумерацию источников в списке литературы вводить нельзя,</w:t>
      </w:r>
      <w:r>
        <w:t> после сохранения тезисов система автоматически нумерует строки. Переход на новый пункт списка производится нажатием клавиши «</w:t>
      </w:r>
      <w:proofErr w:type="spellStart"/>
      <w:r>
        <w:t>Enter</w:t>
      </w:r>
      <w:proofErr w:type="spellEnd"/>
      <w:r>
        <w:t>».</w:t>
      </w:r>
    </w:p>
    <w:p w:rsidR="00E7348B" w:rsidRDefault="00E7348B" w:rsidP="00D8503F">
      <w:pPr>
        <w:pStyle w:val="a3"/>
        <w:numPr>
          <w:ilvl w:val="0"/>
          <w:numId w:val="1"/>
        </w:numPr>
        <w:jc w:val="both"/>
      </w:pPr>
      <w:r>
        <w:rPr>
          <w:rStyle w:val="a4"/>
        </w:rPr>
        <w:t>Примечания и цитаты</w:t>
      </w:r>
      <w:r>
        <w:t> оформляются по правилам гарвардской системы цитирования: в тексте в скобках приводятся фамилия цитируемого автора (или фамилия первого автора, если авторов несколько), год издания и страница, а в Списке источников и литературы в конце работы приводятся все источники и публикации в алфавитном порядке. Архивные документы цитируются по автору или началу названия, в списке же приводятся авторы и название документа приводятся полностью со всеми необходимыми реквизитами фонда хранения. Археологические и этнологические находки цитируются по публикациям. Интернет-публикации описываются по правилам ГОСТа и цитируются, согласно с общими правилами (по автору, названию с экрана).</w:t>
      </w:r>
    </w:p>
    <w:p w:rsidR="00E7348B" w:rsidRDefault="00E7348B" w:rsidP="00D8503F">
      <w:pPr>
        <w:pStyle w:val="a3"/>
        <w:numPr>
          <w:ilvl w:val="0"/>
          <w:numId w:val="1"/>
        </w:numPr>
        <w:jc w:val="both"/>
      </w:pPr>
      <w:r>
        <w:rPr>
          <w:rStyle w:val="a4"/>
        </w:rPr>
        <w:t>Изображения</w:t>
      </w:r>
      <w:r>
        <w:t xml:space="preserve"> загружаются файлам формата </w:t>
      </w:r>
      <w:proofErr w:type="spellStart"/>
      <w:r>
        <w:t>jpg</w:t>
      </w:r>
      <w:proofErr w:type="spellEnd"/>
      <w:r>
        <w:t xml:space="preserve"> и </w:t>
      </w:r>
      <w:proofErr w:type="spellStart"/>
      <w:r>
        <w:t>png</w:t>
      </w:r>
      <w:proofErr w:type="spellEnd"/>
      <w:r>
        <w:t xml:space="preserve"> после вставки текста тезисов.</w:t>
      </w:r>
    </w:p>
    <w:p w:rsidR="00E7348B" w:rsidRDefault="00E7348B" w:rsidP="00AB227E">
      <w:pPr>
        <w:pStyle w:val="a3"/>
        <w:ind w:firstLine="426"/>
        <w:jc w:val="both"/>
      </w:pPr>
      <w:r>
        <w:t>Обращаем Ваше внимание, что в случае значительного отклонения электронного варианта от указанных рекомендаций, Оргкомитет оставляет за собой право не рассматривать поступившие тезисы.</w:t>
      </w:r>
    </w:p>
    <w:p w:rsidR="00441803" w:rsidRPr="00441803" w:rsidRDefault="00441803" w:rsidP="00441803">
      <w:pPr>
        <w:pStyle w:val="a3"/>
        <w:spacing w:line="480" w:lineRule="auto"/>
        <w:jc w:val="center"/>
        <w:rPr>
          <w:i/>
          <w:u w:val="single"/>
        </w:rPr>
      </w:pPr>
      <w:r w:rsidRPr="00441803">
        <w:rPr>
          <w:i/>
          <w:u w:val="single"/>
        </w:rPr>
        <w:t>Общие требования к оформлению тезисов секции Экология»</w:t>
      </w:r>
    </w:p>
    <w:p w:rsidR="00D8503F" w:rsidRDefault="00D8503F" w:rsidP="00D8503F">
      <w:pPr>
        <w:pStyle w:val="a3"/>
        <w:numPr>
          <w:ilvl w:val="0"/>
          <w:numId w:val="2"/>
        </w:numPr>
        <w:jc w:val="both"/>
      </w:pPr>
      <w:r>
        <w:t>Документ должен быть выполнен в формате </w:t>
      </w:r>
      <w:r>
        <w:rPr>
          <w:rStyle w:val="a4"/>
        </w:rPr>
        <w:t xml:space="preserve">MS </w:t>
      </w:r>
      <w:proofErr w:type="spellStart"/>
      <w:r>
        <w:rPr>
          <w:rStyle w:val="a4"/>
        </w:rPr>
        <w:t>Word</w:t>
      </w:r>
      <w:proofErr w:type="spellEnd"/>
      <w:r>
        <w:t xml:space="preserve"> (принимаются файлы с расширением </w:t>
      </w:r>
      <w:proofErr w:type="spellStart"/>
      <w:r>
        <w:rPr>
          <w:rStyle w:val="a4"/>
        </w:rPr>
        <w:t>docx</w:t>
      </w:r>
      <w:proofErr w:type="spellEnd"/>
      <w:r>
        <w:t>).</w:t>
      </w:r>
    </w:p>
    <w:p w:rsidR="00D8503F" w:rsidRDefault="00D8503F" w:rsidP="00D8503F">
      <w:pPr>
        <w:pStyle w:val="a3"/>
        <w:numPr>
          <w:ilvl w:val="0"/>
          <w:numId w:val="2"/>
        </w:numPr>
        <w:jc w:val="both"/>
      </w:pPr>
      <w:r>
        <w:t>Шрифт </w:t>
      </w:r>
      <w:proofErr w:type="spellStart"/>
      <w:r>
        <w:rPr>
          <w:rStyle w:val="a4"/>
        </w:rPr>
        <w:t>Times</w:t>
      </w:r>
      <w:proofErr w:type="spellEnd"/>
      <w:r>
        <w:rPr>
          <w:rStyle w:val="a4"/>
        </w:rPr>
        <w:t xml:space="preserve"> </w:t>
      </w:r>
      <w:proofErr w:type="spellStart"/>
      <w:r>
        <w:rPr>
          <w:rStyle w:val="a4"/>
        </w:rPr>
        <w:t>New</w:t>
      </w:r>
      <w:proofErr w:type="spellEnd"/>
      <w:r>
        <w:rPr>
          <w:rStyle w:val="a4"/>
        </w:rPr>
        <w:t xml:space="preserve"> </w:t>
      </w:r>
      <w:proofErr w:type="spellStart"/>
      <w:r>
        <w:rPr>
          <w:rStyle w:val="a4"/>
        </w:rPr>
        <w:t>Roman</w:t>
      </w:r>
      <w:proofErr w:type="spellEnd"/>
      <w:r>
        <w:t>, </w:t>
      </w:r>
      <w:r>
        <w:rPr>
          <w:rStyle w:val="a4"/>
        </w:rPr>
        <w:t>кегль 12</w:t>
      </w:r>
      <w:r>
        <w:t> и межстрочный интервал 1,0.</w:t>
      </w:r>
      <w:r>
        <w:br/>
      </w:r>
      <w:r>
        <w:rPr>
          <w:rStyle w:val="a4"/>
        </w:rPr>
        <w:t>Поля:</w:t>
      </w:r>
      <w:r>
        <w:t> верхнее и нижнее — 20 мм, левое и правое — 24 мм;</w:t>
      </w:r>
      <w:r>
        <w:br/>
      </w:r>
      <w:r>
        <w:rPr>
          <w:rStyle w:val="a4"/>
        </w:rPr>
        <w:lastRenderedPageBreak/>
        <w:t>Рисунки и графики</w:t>
      </w:r>
      <w:r>
        <w:t> должны иметь четкое изображение и быть выдержаны в черно-белой гамме (возможно применение черной штриховки). Шапки таблиц — не тонировать, не печатать жирным шрифтом. Отдельные ячейки таблиц выделять серым (черным) цветом только в том случае, если тон несет смысловую нагрузку.</w:t>
      </w:r>
    </w:p>
    <w:p w:rsidR="00D8503F" w:rsidRDefault="00D8503F" w:rsidP="00D8503F">
      <w:pPr>
        <w:pStyle w:val="a3"/>
        <w:numPr>
          <w:ilvl w:val="0"/>
          <w:numId w:val="2"/>
        </w:numPr>
        <w:jc w:val="both"/>
      </w:pPr>
      <w:r>
        <w:t>Формулы должны быть выполнены в встроенном редакторе </w:t>
      </w:r>
      <w:r>
        <w:rPr>
          <w:rStyle w:val="a4"/>
        </w:rPr>
        <w:t xml:space="preserve">MS </w:t>
      </w:r>
      <w:proofErr w:type="spellStart"/>
      <w:r>
        <w:rPr>
          <w:rStyle w:val="a4"/>
        </w:rPr>
        <w:t>Equation</w:t>
      </w:r>
      <w:proofErr w:type="spellEnd"/>
      <w:r>
        <w:rPr>
          <w:rStyle w:val="a4"/>
        </w:rPr>
        <w:t xml:space="preserve"> </w:t>
      </w:r>
      <w:proofErr w:type="spellStart"/>
      <w:r>
        <w:rPr>
          <w:rStyle w:val="a4"/>
        </w:rPr>
        <w:t>Editor</w:t>
      </w:r>
      <w:proofErr w:type="spellEnd"/>
      <w:r>
        <w:t>. Следует избегать ручных переносов (</w:t>
      </w:r>
      <w:proofErr w:type="spellStart"/>
      <w:r>
        <w:t>manual</w:t>
      </w:r>
      <w:proofErr w:type="spellEnd"/>
      <w:r>
        <w:t xml:space="preserve"> </w:t>
      </w:r>
      <w:proofErr w:type="spellStart"/>
      <w:r>
        <w:t>hyphenation</w:t>
      </w:r>
      <w:proofErr w:type="spellEnd"/>
      <w:r>
        <w:t>).</w:t>
      </w:r>
    </w:p>
    <w:p w:rsidR="00D8503F" w:rsidRDefault="00D8503F" w:rsidP="00D8503F">
      <w:pPr>
        <w:pStyle w:val="a3"/>
        <w:numPr>
          <w:ilvl w:val="0"/>
          <w:numId w:val="2"/>
        </w:numPr>
      </w:pPr>
      <w:r>
        <w:t>Тезисы должны содержать следующую </w:t>
      </w:r>
      <w:r>
        <w:rPr>
          <w:rStyle w:val="a4"/>
        </w:rPr>
        <w:t>выходную информацию</w:t>
      </w:r>
      <w:r>
        <w:t>:</w:t>
      </w:r>
      <w:r>
        <w:br/>
        <w:t xml:space="preserve">название статьи (на новой строке, </w:t>
      </w:r>
      <w:proofErr w:type="spellStart"/>
      <w:r>
        <w:t>Times</w:t>
      </w:r>
      <w:proofErr w:type="spellEnd"/>
      <w:r>
        <w:t xml:space="preserve"> </w:t>
      </w:r>
      <w:proofErr w:type="spellStart"/>
      <w:r>
        <w:t>New</w:t>
      </w:r>
      <w:proofErr w:type="spellEnd"/>
      <w:r>
        <w:t xml:space="preserve"> </w:t>
      </w:r>
      <w:proofErr w:type="spellStart"/>
      <w:r>
        <w:t>Roman</w:t>
      </w:r>
      <w:proofErr w:type="spellEnd"/>
      <w:r>
        <w:t xml:space="preserve"> 12, жирный, выравнивание по центру, без отступа);</w:t>
      </w:r>
      <w:r>
        <w:br/>
        <w:t xml:space="preserve">на следующей строке симметрично по центру, </w:t>
      </w:r>
      <w:proofErr w:type="spellStart"/>
      <w:r>
        <w:t>Times</w:t>
      </w:r>
      <w:proofErr w:type="spellEnd"/>
      <w:r>
        <w:t xml:space="preserve"> </w:t>
      </w:r>
      <w:proofErr w:type="spellStart"/>
      <w:r>
        <w:t>New</w:t>
      </w:r>
      <w:proofErr w:type="spellEnd"/>
      <w:r>
        <w:t xml:space="preserve"> </w:t>
      </w:r>
      <w:proofErr w:type="spellStart"/>
      <w:r>
        <w:t>Roman</w:t>
      </w:r>
      <w:proofErr w:type="spellEnd"/>
      <w:r>
        <w:t xml:space="preserve"> 12, жирный, курсив – фамилии, имя, отчество авторов (для каждого автора – сначала фамилия, пробел, затем инициалы (без пробела между ними));</w:t>
      </w:r>
      <w:r>
        <w:br/>
        <w:t>на следующей строке симметрично по центру – текущий статус (студент, аспирант, сотрудник), ученая степень (звание) (</w:t>
      </w:r>
      <w:proofErr w:type="spellStart"/>
      <w:r>
        <w:t>Times</w:t>
      </w:r>
      <w:proofErr w:type="spellEnd"/>
      <w:r>
        <w:t xml:space="preserve"> </w:t>
      </w:r>
      <w:proofErr w:type="spellStart"/>
      <w:r>
        <w:t>New</w:t>
      </w:r>
      <w:proofErr w:type="spellEnd"/>
      <w:r>
        <w:t xml:space="preserve"> </w:t>
      </w:r>
      <w:proofErr w:type="spellStart"/>
      <w:r>
        <w:t>Roman</w:t>
      </w:r>
      <w:proofErr w:type="spellEnd"/>
      <w:r>
        <w:t xml:space="preserve"> 12, курсив, выравнивание по центру, без отступа);</w:t>
      </w:r>
      <w:r>
        <w:br/>
        <w:t>на следующей строке по центру (</w:t>
      </w:r>
      <w:proofErr w:type="spellStart"/>
      <w:r>
        <w:t>Times</w:t>
      </w:r>
      <w:proofErr w:type="spellEnd"/>
      <w:r>
        <w:t xml:space="preserve"> </w:t>
      </w:r>
      <w:proofErr w:type="spellStart"/>
      <w:r>
        <w:t>New</w:t>
      </w:r>
      <w:proofErr w:type="spellEnd"/>
      <w:r>
        <w:t xml:space="preserve"> </w:t>
      </w:r>
      <w:proofErr w:type="spellStart"/>
      <w:r>
        <w:t>Roman</w:t>
      </w:r>
      <w:proofErr w:type="spellEnd"/>
      <w:r>
        <w:t xml:space="preserve"> 12, курсив) – полное название университета / института, факультета, города и страны (по центру);</w:t>
      </w:r>
      <w:r>
        <w:br/>
        <w:t>на следующей строке симметрично по центру (</w:t>
      </w:r>
      <w:proofErr w:type="spellStart"/>
      <w:r>
        <w:t>Times</w:t>
      </w:r>
      <w:proofErr w:type="spellEnd"/>
      <w:r>
        <w:t xml:space="preserve"> </w:t>
      </w:r>
      <w:proofErr w:type="spellStart"/>
      <w:r>
        <w:t>New</w:t>
      </w:r>
      <w:proofErr w:type="spellEnd"/>
      <w:r>
        <w:t xml:space="preserve"> </w:t>
      </w:r>
      <w:proofErr w:type="spellStart"/>
      <w:r>
        <w:t>Roman</w:t>
      </w:r>
      <w:proofErr w:type="spellEnd"/>
      <w:r>
        <w:t xml:space="preserve"> 12, курсив) – адрес электронной почты.</w:t>
      </w:r>
      <w:r>
        <w:br/>
        <w:t>Если авторов несколько, они работают в разных организациях, то после инициалов ставится верхний индекс (1, 2 и т.д.), соответствующий организации, указанной ниже под тем же номером. Если автор один или все авторы работают в одной организации, то индексы не ставятся. После заголовков точки отсутствуют!</w:t>
      </w:r>
    </w:p>
    <w:p w:rsidR="00D8503F" w:rsidRDefault="00D8503F" w:rsidP="00D8503F">
      <w:pPr>
        <w:pStyle w:val="a3"/>
        <w:numPr>
          <w:ilvl w:val="0"/>
          <w:numId w:val="2"/>
        </w:numPr>
      </w:pPr>
      <w:r>
        <w:t>Основной текст тезисов (</w:t>
      </w:r>
      <w:proofErr w:type="spellStart"/>
      <w:r>
        <w:t>Times</w:t>
      </w:r>
      <w:proofErr w:type="spellEnd"/>
      <w:r>
        <w:t xml:space="preserve"> </w:t>
      </w:r>
      <w:proofErr w:type="spellStart"/>
      <w:r>
        <w:t>New</w:t>
      </w:r>
      <w:proofErr w:type="spellEnd"/>
      <w:r>
        <w:t xml:space="preserve"> </w:t>
      </w:r>
      <w:proofErr w:type="spellStart"/>
      <w:r>
        <w:t>Roman</w:t>
      </w:r>
      <w:proofErr w:type="spellEnd"/>
      <w:r>
        <w:t xml:space="preserve"> 12, выравнивание по ширине, начало нового абзаца – отступ 0,7 см).</w:t>
      </w:r>
    </w:p>
    <w:p w:rsidR="00D8503F" w:rsidRDefault="00D8503F" w:rsidP="00D8503F">
      <w:pPr>
        <w:pStyle w:val="a3"/>
        <w:numPr>
          <w:ilvl w:val="0"/>
          <w:numId w:val="2"/>
        </w:numPr>
      </w:pPr>
      <w:r>
        <w:rPr>
          <w:rStyle w:val="a4"/>
        </w:rPr>
        <w:t>Объем тезисов</w:t>
      </w:r>
      <w:r>
        <w:t> для секций естественных наук – не более 1 машинописной страницы (лист формата А4).</w:t>
      </w:r>
    </w:p>
    <w:p w:rsidR="00D8503F" w:rsidRDefault="00D8503F" w:rsidP="00D8503F">
      <w:pPr>
        <w:pStyle w:val="a3"/>
        <w:numPr>
          <w:ilvl w:val="0"/>
          <w:numId w:val="2"/>
        </w:numPr>
      </w:pPr>
      <w:r>
        <w:t>Ссылки должны быть оформлены в виде квадратных скобок с отсылкой к списку литературы. В квадратных скобках в тексте тезисов указывается номер пункта из списка литературы (список оформляется в алфавитном порядке и нумеруется).</w:t>
      </w:r>
    </w:p>
    <w:p w:rsidR="00D8503F" w:rsidRDefault="00D8503F" w:rsidP="00D8503F">
      <w:pPr>
        <w:pStyle w:val="a3"/>
        <w:numPr>
          <w:ilvl w:val="0"/>
          <w:numId w:val="2"/>
        </w:numPr>
      </w:pPr>
      <w:r>
        <w:t>Тезисы должны быть написаны грамотно, без орфографических, пунктуационных и стилистических ошибок. Для специальных обозначений должны быть использованы верхние и нижние индексы (например, CO2 или м2).</w:t>
      </w:r>
    </w:p>
    <w:p w:rsidR="00D8503F" w:rsidRDefault="00D8503F" w:rsidP="00D8503F">
      <w:pPr>
        <w:pStyle w:val="a3"/>
      </w:pPr>
      <w:r>
        <w:t>ПРИМЕР ОФОРМЛЕНИЯ ТЕЗИСОВ:</w:t>
      </w:r>
    </w:p>
    <w:p w:rsidR="00D8503F" w:rsidRDefault="00D8503F" w:rsidP="00AF1FB3">
      <w:pPr>
        <w:pStyle w:val="a3"/>
        <w:jc w:val="center"/>
      </w:pPr>
      <w:r>
        <w:rPr>
          <w:rStyle w:val="a4"/>
        </w:rPr>
        <w:t>Детерминанты внутренней миграции населения в современной России</w:t>
      </w:r>
    </w:p>
    <w:p w:rsidR="00D8503F" w:rsidRDefault="00D8503F" w:rsidP="00AF1FB3">
      <w:pPr>
        <w:pStyle w:val="a3"/>
        <w:jc w:val="center"/>
      </w:pPr>
      <w:r>
        <w:rPr>
          <w:rStyle w:val="a4"/>
          <w:i/>
          <w:iCs/>
        </w:rPr>
        <w:t>Иванов Иван Андреевич</w:t>
      </w:r>
    </w:p>
    <w:p w:rsidR="00D8503F" w:rsidRDefault="00D8503F" w:rsidP="00AF1FB3">
      <w:pPr>
        <w:pStyle w:val="a3"/>
        <w:jc w:val="center"/>
      </w:pPr>
      <w:r>
        <w:rPr>
          <w:rStyle w:val="a5"/>
        </w:rPr>
        <w:t>Старший преподаватель</w:t>
      </w:r>
    </w:p>
    <w:p w:rsidR="00D8503F" w:rsidRDefault="0070181B" w:rsidP="00AF1FB3">
      <w:pPr>
        <w:pStyle w:val="a3"/>
        <w:jc w:val="center"/>
      </w:pPr>
      <w:r>
        <w:rPr>
          <w:rStyle w:val="a5"/>
        </w:rPr>
        <w:t>Тамбовский</w:t>
      </w:r>
      <w:r w:rsidR="00D8503F">
        <w:rPr>
          <w:rStyle w:val="a5"/>
        </w:rPr>
        <w:t xml:space="preserve"> государственный </w:t>
      </w:r>
      <w:r>
        <w:rPr>
          <w:rStyle w:val="a5"/>
        </w:rPr>
        <w:t>технический университет</w:t>
      </w:r>
      <w:r w:rsidR="00D8503F" w:rsidRPr="00AF1FB3">
        <w:rPr>
          <w:rStyle w:val="a5"/>
          <w:i w:val="0"/>
        </w:rPr>
        <w:t>, </w:t>
      </w:r>
      <w:r w:rsidR="00AF1FB3" w:rsidRPr="00AF1FB3">
        <w:rPr>
          <w:i/>
        </w:rPr>
        <w:t>Тамбов</w:t>
      </w:r>
      <w:r w:rsidR="00D8503F" w:rsidRPr="00AF1FB3">
        <w:rPr>
          <w:rStyle w:val="a5"/>
          <w:i w:val="0"/>
        </w:rPr>
        <w:t>,</w:t>
      </w:r>
      <w:r w:rsidR="00D8503F">
        <w:rPr>
          <w:rStyle w:val="a5"/>
        </w:rPr>
        <w:t xml:space="preserve"> Россия</w:t>
      </w:r>
    </w:p>
    <w:p w:rsidR="00D8503F" w:rsidRDefault="00D8503F" w:rsidP="00AF1FB3">
      <w:pPr>
        <w:pStyle w:val="a3"/>
        <w:jc w:val="center"/>
      </w:pPr>
      <w:r>
        <w:rPr>
          <w:rStyle w:val="a5"/>
        </w:rPr>
        <w:t>E–</w:t>
      </w:r>
      <w:proofErr w:type="spellStart"/>
      <w:r>
        <w:rPr>
          <w:rStyle w:val="a5"/>
        </w:rPr>
        <w:t>mail</w:t>
      </w:r>
      <w:proofErr w:type="spellEnd"/>
      <w:r>
        <w:rPr>
          <w:rStyle w:val="a5"/>
        </w:rPr>
        <w:t>: ivanov@yandex.ru</w:t>
      </w:r>
    </w:p>
    <w:p w:rsidR="00D8503F" w:rsidRDefault="00D8503F" w:rsidP="00AF1FB3">
      <w:pPr>
        <w:pStyle w:val="a3"/>
        <w:jc w:val="both"/>
      </w:pPr>
      <w:r>
        <w:t>     В современной России уровень внутренней миграционной подвижности населения является чрезвычайно низким. Так, если среднестатистический житель США меняет место жительства в течение своей жизни примерно 13 раз, то среднестатистический гражданин России — чуть более 1,5 раз [2, 3]. В отличие от экономически развитых стран, в которых внутренняя миграция выступает в роли основного механизма перераспределения населения между регионами страны в ответ на изменение политических, социально-</w:t>
      </w:r>
      <w:r>
        <w:lastRenderedPageBreak/>
        <w:t>экономических и демографических и др. условий жизни в них, в России в настоящее время внутренняя миграция не является реальным фактором выравнивания межрегиональной дифференциации уровней социально-экономического развития.</w:t>
      </w:r>
    </w:p>
    <w:p w:rsidR="00D8503F" w:rsidRDefault="00D8503F" w:rsidP="00D8503F">
      <w:pPr>
        <w:pStyle w:val="a3"/>
      </w:pPr>
      <w:r>
        <w:rPr>
          <w:rStyle w:val="a5"/>
        </w:rPr>
        <w:t>продолжение основного текста тезисов</w:t>
      </w:r>
    </w:p>
    <w:p w:rsidR="00D8503F" w:rsidRDefault="00D8503F" w:rsidP="00AF1FB3">
      <w:pPr>
        <w:pStyle w:val="a3"/>
        <w:jc w:val="both"/>
      </w:pPr>
      <w:r>
        <w:t>     Проведенное исследование показало, что повышение миграционной подвижности населения между регионами страны является важной предпосылкой для сглаживания межрегиональной дифференциации уровней социально-экономического развития в современной России и обеспечения устойчивого экономического развития страны в ближайшей перспективе.</w:t>
      </w:r>
    </w:p>
    <w:p w:rsidR="00D8503F" w:rsidRDefault="00D8503F" w:rsidP="00AF1FB3">
      <w:pPr>
        <w:pStyle w:val="a3"/>
        <w:jc w:val="center"/>
      </w:pPr>
      <w:r>
        <w:rPr>
          <w:rStyle w:val="a4"/>
        </w:rPr>
        <w:t>Литература</w:t>
      </w:r>
    </w:p>
    <w:p w:rsidR="00D8503F" w:rsidRDefault="00D8503F" w:rsidP="00AF1FB3">
      <w:pPr>
        <w:pStyle w:val="a3"/>
        <w:numPr>
          <w:ilvl w:val="0"/>
          <w:numId w:val="3"/>
        </w:numPr>
        <w:jc w:val="both"/>
      </w:pPr>
      <w:r>
        <w:t>Алешковский И.А. Внутренняя миграция населения в современной России. М.: ТЕИС. 2007.</w:t>
      </w:r>
    </w:p>
    <w:p w:rsidR="00D8503F" w:rsidRDefault="00D8503F" w:rsidP="00AF1FB3">
      <w:pPr>
        <w:pStyle w:val="a3"/>
        <w:numPr>
          <w:ilvl w:val="0"/>
          <w:numId w:val="3"/>
        </w:numPr>
        <w:jc w:val="both"/>
      </w:pPr>
      <w:r>
        <w:t>Иванов И.А., Иванов В.А. Детерминанты внутренней миграция населения в современной России // Вестник Московского университета. 2006, Серия 6, Экономика, №2.</w:t>
      </w:r>
    </w:p>
    <w:p w:rsidR="00D8503F" w:rsidRDefault="00D8503F" w:rsidP="00AF1FB3">
      <w:pPr>
        <w:pStyle w:val="a3"/>
        <w:numPr>
          <w:ilvl w:val="0"/>
          <w:numId w:val="3"/>
        </w:numPr>
        <w:jc w:val="both"/>
      </w:pPr>
      <w:r>
        <w:t xml:space="preserve">Иванов И.А. Детерминанты внутренней миграция населения: анализ отечественных и зарубежных исследований / Под ред. проф. В.А. </w:t>
      </w:r>
      <w:proofErr w:type="spellStart"/>
      <w:r>
        <w:t>Ионцева</w:t>
      </w:r>
      <w:proofErr w:type="spellEnd"/>
      <w:r>
        <w:t>. М.: Макс Пресс. 2006.</w:t>
      </w:r>
    </w:p>
    <w:p w:rsidR="00D8503F" w:rsidRDefault="00D8503F" w:rsidP="00AF1FB3">
      <w:pPr>
        <w:pStyle w:val="a3"/>
        <w:numPr>
          <w:ilvl w:val="0"/>
          <w:numId w:val="3"/>
        </w:numPr>
        <w:jc w:val="both"/>
      </w:pPr>
      <w:proofErr w:type="spellStart"/>
      <w:r w:rsidRPr="00D8503F">
        <w:rPr>
          <w:lang w:val="en-US"/>
        </w:rPr>
        <w:t>Cadwallader</w:t>
      </w:r>
      <w:proofErr w:type="spellEnd"/>
      <w:r w:rsidRPr="00D8503F">
        <w:rPr>
          <w:lang w:val="en-US"/>
        </w:rPr>
        <w:t xml:space="preserve">, M.T. Migration and Residential Mobility: Macro and Micro Approaches. </w:t>
      </w:r>
      <w:proofErr w:type="spellStart"/>
      <w:r>
        <w:t>Madison</w:t>
      </w:r>
      <w:proofErr w:type="spellEnd"/>
      <w:r>
        <w:t xml:space="preserve">, </w:t>
      </w:r>
      <w:proofErr w:type="spellStart"/>
      <w:r>
        <w:t>Wis</w:t>
      </w:r>
      <w:proofErr w:type="spellEnd"/>
      <w:r>
        <w:t xml:space="preserve">.: </w:t>
      </w:r>
      <w:proofErr w:type="spellStart"/>
      <w:r>
        <w:t>University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Wisconsin</w:t>
      </w:r>
      <w:proofErr w:type="spellEnd"/>
      <w:r>
        <w:t xml:space="preserve"> </w:t>
      </w:r>
      <w:proofErr w:type="spellStart"/>
      <w:r>
        <w:t>Press</w:t>
      </w:r>
      <w:proofErr w:type="spellEnd"/>
      <w:r>
        <w:t>. 1992.</w:t>
      </w:r>
    </w:p>
    <w:p w:rsidR="00D8503F" w:rsidRDefault="00D8503F" w:rsidP="00AF1FB3">
      <w:pPr>
        <w:pStyle w:val="a3"/>
        <w:numPr>
          <w:ilvl w:val="0"/>
          <w:numId w:val="3"/>
        </w:numPr>
        <w:jc w:val="both"/>
      </w:pPr>
      <w:proofErr w:type="spellStart"/>
      <w:r w:rsidRPr="00D8503F">
        <w:rPr>
          <w:lang w:val="en-US"/>
        </w:rPr>
        <w:t>Pandit</w:t>
      </w:r>
      <w:proofErr w:type="spellEnd"/>
      <w:r w:rsidRPr="00D8503F">
        <w:rPr>
          <w:lang w:val="en-US"/>
        </w:rPr>
        <w:t xml:space="preserve">, K. Cohort and Period Effects in U.S. Migration: How Demographic and </w:t>
      </w:r>
      <w:proofErr w:type="spellStart"/>
      <w:r w:rsidRPr="00D8503F">
        <w:rPr>
          <w:lang w:val="en-US"/>
        </w:rPr>
        <w:t>Economics</w:t>
      </w:r>
      <w:proofErr w:type="spellEnd"/>
      <w:r w:rsidRPr="00D8503F">
        <w:rPr>
          <w:lang w:val="en-US"/>
        </w:rPr>
        <w:t xml:space="preserve"> Cycle Influence the Migration Schedule // Annals of the Association of American Geographers. </w:t>
      </w:r>
      <w:r>
        <w:t>1997, №87(3). p. 439–450.</w:t>
      </w:r>
    </w:p>
    <w:p w:rsidR="00D8503F" w:rsidRDefault="00D8503F" w:rsidP="00AF1FB3">
      <w:pPr>
        <w:pStyle w:val="a3"/>
        <w:numPr>
          <w:ilvl w:val="0"/>
          <w:numId w:val="3"/>
        </w:numPr>
        <w:jc w:val="both"/>
      </w:pPr>
      <w:bookmarkStart w:id="1" w:name="tesisi_5"/>
      <w:bookmarkEnd w:id="1"/>
      <w:r>
        <w:t>www.gks.ru (Федеральная служба государственной статистики России).</w:t>
      </w:r>
    </w:p>
    <w:p w:rsidR="00142381" w:rsidRDefault="00142381" w:rsidP="00AF1FB3">
      <w:pPr>
        <w:jc w:val="both"/>
      </w:pPr>
    </w:p>
    <w:sectPr w:rsidR="001423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FA635F"/>
    <w:multiLevelType w:val="multilevel"/>
    <w:tmpl w:val="8190FE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3327BD"/>
    <w:multiLevelType w:val="multilevel"/>
    <w:tmpl w:val="5D1ECA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C5F78D1"/>
    <w:multiLevelType w:val="multilevel"/>
    <w:tmpl w:val="5CFE12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48B"/>
    <w:rsid w:val="00142381"/>
    <w:rsid w:val="00307063"/>
    <w:rsid w:val="00441803"/>
    <w:rsid w:val="0070181B"/>
    <w:rsid w:val="00813A8D"/>
    <w:rsid w:val="00AB227E"/>
    <w:rsid w:val="00AF1FB3"/>
    <w:rsid w:val="00D8503F"/>
    <w:rsid w:val="00E73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A898E6-7E12-489E-A60C-26CD79B01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734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E7348B"/>
    <w:rPr>
      <w:b/>
      <w:bCs/>
    </w:rPr>
  </w:style>
  <w:style w:type="character" w:styleId="a5">
    <w:name w:val="Emphasis"/>
    <w:basedOn w:val="a0"/>
    <w:uiPriority w:val="20"/>
    <w:qFormat/>
    <w:rsid w:val="00D8503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01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1066</Words>
  <Characters>6080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</dc:creator>
  <cp:keywords/>
  <dc:description/>
  <cp:lastModifiedBy>User</cp:lastModifiedBy>
  <cp:revision>2</cp:revision>
  <dcterms:created xsi:type="dcterms:W3CDTF">2025-02-03T13:00:00Z</dcterms:created>
  <dcterms:modified xsi:type="dcterms:W3CDTF">2025-02-03T13:00:00Z</dcterms:modified>
</cp:coreProperties>
</file>