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D5" w:rsidRDefault="00EA7DD5" w:rsidP="00EA7DD5">
      <w:pPr>
        <w:jc w:val="center"/>
        <w:rPr>
          <w:b/>
          <w:bCs/>
          <w:i/>
          <w:iCs/>
          <w:sz w:val="28"/>
          <w:szCs w:val="28"/>
        </w:rPr>
      </w:pPr>
      <w:r>
        <w:rPr>
          <w:b/>
          <w:bCs/>
          <w:i/>
          <w:iCs/>
          <w:sz w:val="28"/>
          <w:szCs w:val="28"/>
        </w:rPr>
        <w:t>Правила оформления материалов</w:t>
      </w:r>
    </w:p>
    <w:p w:rsidR="00EA7DD5" w:rsidRDefault="00EA7DD5" w:rsidP="00EA7DD5">
      <w:pPr>
        <w:numPr>
          <w:ilvl w:val="0"/>
          <w:numId w:val="1"/>
        </w:numPr>
        <w:tabs>
          <w:tab w:val="clear" w:pos="720"/>
          <w:tab w:val="num" w:pos="426"/>
        </w:tabs>
        <w:ind w:left="284"/>
        <w:jc w:val="both"/>
        <w:rPr>
          <w:i/>
          <w:iCs/>
          <w:sz w:val="28"/>
          <w:szCs w:val="28"/>
        </w:rPr>
      </w:pPr>
      <w:r>
        <w:rPr>
          <w:i/>
          <w:iCs/>
          <w:sz w:val="28"/>
          <w:szCs w:val="28"/>
        </w:rPr>
        <w:t>Материалы доклада, объем которого должен составлять 2 -3 стр., представляются на электронный адрес</w:t>
      </w:r>
      <w:r w:rsidRPr="009105BF">
        <w:rPr>
          <w:i/>
          <w:iCs/>
          <w:sz w:val="28"/>
          <w:szCs w:val="28"/>
        </w:rPr>
        <w:t xml:space="preserve">: </w:t>
      </w:r>
      <w:r w:rsidRPr="003F595E">
        <w:rPr>
          <w:i/>
          <w:sz w:val="28"/>
          <w:szCs w:val="28"/>
        </w:rPr>
        <w:t>e.kruglov@vniipo.ru.</w:t>
      </w:r>
    </w:p>
    <w:p w:rsidR="00EA7DD5" w:rsidRDefault="00EA7DD5" w:rsidP="00EA7DD5">
      <w:pPr>
        <w:numPr>
          <w:ilvl w:val="0"/>
          <w:numId w:val="1"/>
        </w:numPr>
        <w:tabs>
          <w:tab w:val="clear" w:pos="720"/>
          <w:tab w:val="num" w:pos="426"/>
        </w:tabs>
        <w:ind w:left="0" w:firstLine="0"/>
        <w:jc w:val="both"/>
        <w:rPr>
          <w:i/>
          <w:iCs/>
          <w:sz w:val="28"/>
          <w:szCs w:val="28"/>
        </w:rPr>
      </w:pPr>
      <w:r>
        <w:rPr>
          <w:i/>
          <w:iCs/>
          <w:sz w:val="28"/>
          <w:szCs w:val="28"/>
        </w:rPr>
        <w:t xml:space="preserve">Текст должен быть набран в редакторе </w:t>
      </w:r>
      <w:r>
        <w:rPr>
          <w:i/>
          <w:iCs/>
          <w:sz w:val="28"/>
          <w:szCs w:val="28"/>
          <w:lang w:val="en-US"/>
        </w:rPr>
        <w:t>Word</w:t>
      </w:r>
      <w:r>
        <w:rPr>
          <w:i/>
          <w:iCs/>
          <w:sz w:val="28"/>
          <w:szCs w:val="28"/>
        </w:rPr>
        <w:t xml:space="preserve"> </w:t>
      </w:r>
      <w:r>
        <w:rPr>
          <w:i/>
          <w:iCs/>
          <w:sz w:val="28"/>
          <w:szCs w:val="28"/>
          <w:lang w:val="en-US"/>
        </w:rPr>
        <w:t>for</w:t>
      </w:r>
      <w:r>
        <w:rPr>
          <w:i/>
          <w:iCs/>
          <w:sz w:val="28"/>
          <w:szCs w:val="28"/>
        </w:rPr>
        <w:t xml:space="preserve"> </w:t>
      </w:r>
      <w:r>
        <w:rPr>
          <w:i/>
          <w:iCs/>
          <w:sz w:val="28"/>
          <w:szCs w:val="28"/>
          <w:lang w:val="en-US"/>
        </w:rPr>
        <w:t>Windows</w:t>
      </w:r>
      <w:r>
        <w:rPr>
          <w:i/>
          <w:iCs/>
          <w:sz w:val="28"/>
          <w:szCs w:val="28"/>
        </w:rPr>
        <w:t xml:space="preserve"> шрифтом “</w:t>
      </w:r>
      <w:r>
        <w:rPr>
          <w:i/>
          <w:iCs/>
          <w:sz w:val="28"/>
          <w:szCs w:val="28"/>
          <w:lang w:val="en-US"/>
        </w:rPr>
        <w:t>Times</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Roman</w:t>
      </w:r>
      <w:r>
        <w:rPr>
          <w:i/>
          <w:iCs/>
          <w:sz w:val="28"/>
          <w:szCs w:val="28"/>
        </w:rPr>
        <w:t xml:space="preserve"> </w:t>
      </w:r>
      <w:r>
        <w:rPr>
          <w:i/>
          <w:iCs/>
          <w:sz w:val="28"/>
          <w:szCs w:val="28"/>
          <w:lang w:val="en-US"/>
        </w:rPr>
        <w:t>Cyr</w:t>
      </w:r>
      <w:r>
        <w:rPr>
          <w:i/>
          <w:iCs/>
          <w:sz w:val="28"/>
          <w:szCs w:val="28"/>
        </w:rPr>
        <w:t xml:space="preserve">” с высотой шрифта 12 </w:t>
      </w:r>
      <w:proofErr w:type="spellStart"/>
      <w:r>
        <w:rPr>
          <w:i/>
          <w:iCs/>
          <w:sz w:val="28"/>
          <w:szCs w:val="28"/>
        </w:rPr>
        <w:t>пт</w:t>
      </w:r>
      <w:proofErr w:type="spellEnd"/>
      <w:r>
        <w:rPr>
          <w:i/>
          <w:iCs/>
          <w:sz w:val="28"/>
          <w:szCs w:val="28"/>
        </w:rPr>
        <w:t>, межстрочный интервал одинарный;</w:t>
      </w:r>
    </w:p>
    <w:p w:rsidR="00EA7DD5" w:rsidRDefault="00EA7DD5" w:rsidP="00EA7DD5">
      <w:pPr>
        <w:numPr>
          <w:ilvl w:val="0"/>
          <w:numId w:val="1"/>
        </w:numPr>
        <w:ind w:left="0" w:firstLine="0"/>
        <w:jc w:val="both"/>
        <w:rPr>
          <w:i/>
          <w:iCs/>
          <w:sz w:val="28"/>
          <w:szCs w:val="28"/>
        </w:rPr>
      </w:pPr>
      <w:r>
        <w:rPr>
          <w:i/>
          <w:iCs/>
          <w:sz w:val="28"/>
          <w:szCs w:val="28"/>
        </w:rPr>
        <w:t xml:space="preserve">Все поля страницы – 2 см, </w:t>
      </w:r>
      <w:r w:rsidRPr="00D46073">
        <w:rPr>
          <w:rFonts w:eastAsia="Times New Roman"/>
          <w:i/>
          <w:sz w:val="28"/>
          <w:szCs w:val="28"/>
          <w:lang w:eastAsia="ru-RU"/>
        </w:rPr>
        <w:t>абзацный отступ – 1,25</w:t>
      </w:r>
      <w:r w:rsidRPr="007F1627">
        <w:rPr>
          <w:rFonts w:eastAsia="Times New Roman"/>
          <w:i/>
          <w:sz w:val="28"/>
          <w:szCs w:val="28"/>
          <w:lang w:eastAsia="ru-RU"/>
        </w:rPr>
        <w:t xml:space="preserve"> см</w:t>
      </w:r>
      <w:r>
        <w:rPr>
          <w:i/>
          <w:iCs/>
          <w:sz w:val="28"/>
          <w:szCs w:val="28"/>
        </w:rPr>
        <w:t xml:space="preserve">; </w:t>
      </w:r>
      <w:r w:rsidRPr="007F1627">
        <w:rPr>
          <w:i/>
          <w:iCs/>
          <w:sz w:val="28"/>
          <w:szCs w:val="28"/>
        </w:rPr>
        <w:t xml:space="preserve">кавычки только одного вида – </w:t>
      </w:r>
      <w:proofErr w:type="gramStart"/>
      <w:r w:rsidRPr="007F1627">
        <w:rPr>
          <w:i/>
          <w:iCs/>
          <w:sz w:val="28"/>
          <w:szCs w:val="28"/>
        </w:rPr>
        <w:t xml:space="preserve">«  </w:t>
      </w:r>
      <w:proofErr w:type="gramEnd"/>
      <w:r w:rsidRPr="007F1627">
        <w:rPr>
          <w:i/>
          <w:iCs/>
          <w:sz w:val="28"/>
          <w:szCs w:val="28"/>
        </w:rPr>
        <w:t xml:space="preserve"> »;</w:t>
      </w:r>
    </w:p>
    <w:p w:rsidR="00EA7DD5" w:rsidRDefault="00EA7DD5" w:rsidP="00EA7DD5">
      <w:pPr>
        <w:numPr>
          <w:ilvl w:val="0"/>
          <w:numId w:val="1"/>
        </w:numPr>
        <w:tabs>
          <w:tab w:val="clear" w:pos="720"/>
          <w:tab w:val="num" w:pos="426"/>
        </w:tabs>
        <w:ind w:left="284"/>
        <w:jc w:val="both"/>
        <w:rPr>
          <w:i/>
          <w:iCs/>
          <w:sz w:val="28"/>
          <w:szCs w:val="28"/>
        </w:rPr>
      </w:pPr>
      <w:r>
        <w:rPr>
          <w:i/>
          <w:iCs/>
          <w:sz w:val="28"/>
          <w:szCs w:val="28"/>
        </w:rPr>
        <w:t xml:space="preserve">Формулы набираются в </w:t>
      </w:r>
      <w:r>
        <w:rPr>
          <w:i/>
          <w:iCs/>
          <w:sz w:val="28"/>
          <w:szCs w:val="28"/>
          <w:lang w:val="en-US"/>
        </w:rPr>
        <w:t>MS</w:t>
      </w:r>
      <w:r>
        <w:rPr>
          <w:i/>
          <w:iCs/>
          <w:sz w:val="28"/>
          <w:szCs w:val="28"/>
        </w:rPr>
        <w:t xml:space="preserve"> </w:t>
      </w:r>
      <w:r>
        <w:rPr>
          <w:i/>
          <w:iCs/>
          <w:sz w:val="28"/>
          <w:szCs w:val="28"/>
          <w:lang w:val="en-US"/>
        </w:rPr>
        <w:t>Equation</w:t>
      </w:r>
      <w:r>
        <w:rPr>
          <w:i/>
          <w:iCs/>
          <w:sz w:val="28"/>
          <w:szCs w:val="28"/>
        </w:rPr>
        <w:t xml:space="preserve"> 2.0;</w:t>
      </w:r>
    </w:p>
    <w:p w:rsidR="00EA7DD5" w:rsidRDefault="00EA7DD5" w:rsidP="00EA7DD5">
      <w:pPr>
        <w:numPr>
          <w:ilvl w:val="0"/>
          <w:numId w:val="1"/>
        </w:numPr>
        <w:tabs>
          <w:tab w:val="clear" w:pos="720"/>
          <w:tab w:val="num" w:pos="426"/>
        </w:tabs>
        <w:ind w:left="284"/>
        <w:jc w:val="both"/>
        <w:rPr>
          <w:i/>
          <w:iCs/>
          <w:sz w:val="28"/>
          <w:szCs w:val="28"/>
        </w:rPr>
      </w:pPr>
      <w:r>
        <w:rPr>
          <w:i/>
          <w:iCs/>
          <w:sz w:val="28"/>
          <w:szCs w:val="28"/>
        </w:rPr>
        <w:t>Рисунки и схемы в тексте должны быть сгруппированы.</w:t>
      </w:r>
    </w:p>
    <w:p w:rsidR="00EA7DD5" w:rsidRDefault="00EA7DD5" w:rsidP="00EA7DD5">
      <w:pPr>
        <w:numPr>
          <w:ilvl w:val="0"/>
          <w:numId w:val="1"/>
        </w:numPr>
        <w:tabs>
          <w:tab w:val="clear" w:pos="720"/>
          <w:tab w:val="num" w:pos="426"/>
        </w:tabs>
        <w:ind w:left="284"/>
        <w:jc w:val="both"/>
        <w:rPr>
          <w:i/>
          <w:iCs/>
          <w:sz w:val="28"/>
          <w:szCs w:val="28"/>
        </w:rPr>
      </w:pPr>
      <w:r>
        <w:rPr>
          <w:i/>
          <w:iCs/>
          <w:sz w:val="28"/>
          <w:szCs w:val="28"/>
        </w:rPr>
        <w:t>Нумерованные и маркированные списки в тексте не допускаются.</w:t>
      </w:r>
    </w:p>
    <w:p w:rsidR="00EA7DD5" w:rsidRDefault="00EA7DD5" w:rsidP="00EA7DD5">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таблицы представляются без использования сканирования и цветового фона, размер шрифта – 10 </w:t>
      </w:r>
      <w:proofErr w:type="spellStart"/>
      <w:r w:rsidRPr="00D46073">
        <w:rPr>
          <w:rFonts w:eastAsia="Times New Roman"/>
          <w:i/>
          <w:sz w:val="28"/>
          <w:szCs w:val="28"/>
          <w:lang w:eastAsia="ru-RU"/>
        </w:rPr>
        <w:t>пт</w:t>
      </w:r>
      <w:proofErr w:type="spellEnd"/>
      <w:r w:rsidRPr="00D46073">
        <w:rPr>
          <w:rFonts w:eastAsia="Times New Roman"/>
          <w:i/>
          <w:sz w:val="28"/>
          <w:szCs w:val="28"/>
          <w:lang w:eastAsia="ru-RU"/>
        </w:rPr>
        <w:t>; все таблицы должны иметь название и ссылки на них в тексте;</w:t>
      </w:r>
    </w:p>
    <w:p w:rsidR="00EA7DD5" w:rsidRDefault="00EA7DD5" w:rsidP="00EA7DD5">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иллюстрации (графики, рисунки, схемы) в тексте. Схемы, чертежи, графики – группируются. Все буквенные и цифровые обозначения, приведенные на иллюстрациях, поясняются в подрисуночной подписи. Иллюстрации, таблицы должны иметь порядковый номер и название; все рисунки должны иметь подрисуночную подпись и ссылки на них в тексте;</w:t>
      </w:r>
    </w:p>
    <w:p w:rsidR="00EA7DD5" w:rsidRDefault="00EA7DD5" w:rsidP="00EA7DD5">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математические формулы следует набирать исключительно в редакторе формул </w:t>
      </w:r>
      <w:proofErr w:type="spellStart"/>
      <w:r w:rsidRPr="00D46073">
        <w:rPr>
          <w:rFonts w:eastAsia="Times New Roman"/>
          <w:i/>
          <w:sz w:val="28"/>
          <w:szCs w:val="28"/>
          <w:lang w:eastAsia="ru-RU"/>
        </w:rPr>
        <w:t>WinWord</w:t>
      </w:r>
      <w:proofErr w:type="spellEnd"/>
      <w:r w:rsidRPr="00D46073">
        <w:rPr>
          <w:rFonts w:eastAsia="Times New Roman"/>
          <w:i/>
          <w:sz w:val="28"/>
          <w:szCs w:val="28"/>
          <w:lang w:eastAsia="ru-RU"/>
        </w:rPr>
        <w:t xml:space="preserve">. Использование сканированных формул </w:t>
      </w:r>
      <w:r w:rsidRPr="00D46073">
        <w:rPr>
          <w:rFonts w:eastAsia="Times New Roman"/>
          <w:b/>
          <w:i/>
          <w:sz w:val="28"/>
          <w:szCs w:val="28"/>
          <w:u w:val="single"/>
          <w:lang w:eastAsia="ru-RU"/>
        </w:rPr>
        <w:t>запрещается</w:t>
      </w:r>
      <w:r w:rsidRPr="00D46073">
        <w:rPr>
          <w:rFonts w:eastAsia="Times New Roman"/>
          <w:i/>
          <w:sz w:val="28"/>
          <w:szCs w:val="28"/>
          <w:lang w:eastAsia="ru-RU"/>
        </w:rPr>
        <w:t>;</w:t>
      </w:r>
    </w:p>
    <w:p w:rsidR="00EA7DD5" w:rsidRDefault="00EA7DD5" w:rsidP="00EA7DD5">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Переносы в словах должны отсутствовать. Выделение текста (</w:t>
      </w:r>
      <w:r w:rsidRPr="00D46073">
        <w:rPr>
          <w:rFonts w:eastAsia="Times New Roman"/>
          <w:i/>
          <w:sz w:val="28"/>
          <w:szCs w:val="28"/>
          <w:u w:val="single"/>
          <w:lang w:eastAsia="ru-RU"/>
        </w:rPr>
        <w:t>жирным и курсивом</w:t>
      </w:r>
      <w:r w:rsidRPr="00D46073">
        <w:rPr>
          <w:rFonts w:eastAsia="Times New Roman"/>
          <w:i/>
          <w:sz w:val="28"/>
          <w:szCs w:val="28"/>
          <w:lang w:eastAsia="ru-RU"/>
        </w:rPr>
        <w:t>) не допускается.</w:t>
      </w:r>
    </w:p>
    <w:p w:rsidR="00EA7DD5" w:rsidRDefault="00EA7DD5" w:rsidP="00EA7DD5">
      <w:pPr>
        <w:spacing w:line="276" w:lineRule="auto"/>
        <w:ind w:firstLine="709"/>
        <w:jc w:val="both"/>
        <w:rPr>
          <w:rFonts w:eastAsia="Times New Roman"/>
          <w:sz w:val="28"/>
          <w:szCs w:val="28"/>
          <w:lang w:eastAsia="ru-RU"/>
        </w:rPr>
      </w:pPr>
      <w:r w:rsidRPr="00EA7DD5">
        <w:rPr>
          <w:rFonts w:eastAsia="Times New Roman"/>
          <w:i/>
          <w:sz w:val="28"/>
          <w:szCs w:val="28"/>
          <w:lang w:eastAsia="ru-RU"/>
        </w:rPr>
        <w:t xml:space="preserve">На последней странице </w:t>
      </w:r>
      <w:r w:rsidRPr="00EA7DD5">
        <w:rPr>
          <w:rFonts w:eastAsia="Times New Roman"/>
          <w:b/>
          <w:i/>
          <w:sz w:val="28"/>
          <w:szCs w:val="28"/>
          <w:u w:val="single"/>
          <w:lang w:eastAsia="ru-RU"/>
        </w:rPr>
        <w:t>после</w:t>
      </w:r>
      <w:r w:rsidRPr="00EA7DD5">
        <w:rPr>
          <w:rFonts w:eastAsia="Times New Roman"/>
          <w:i/>
          <w:sz w:val="28"/>
          <w:szCs w:val="28"/>
          <w:lang w:eastAsia="ru-RU"/>
        </w:rPr>
        <w:t xml:space="preserve"> списка литературы необходимо </w:t>
      </w:r>
      <w:r w:rsidRPr="00EA7DD5">
        <w:rPr>
          <w:rFonts w:eastAsia="Times New Roman"/>
          <w:b/>
          <w:i/>
          <w:sz w:val="28"/>
          <w:szCs w:val="28"/>
          <w:u w:val="single"/>
          <w:lang w:eastAsia="ru-RU"/>
        </w:rPr>
        <w:t xml:space="preserve">написать </w:t>
      </w:r>
      <w:r w:rsidRPr="00EA7DD5">
        <w:rPr>
          <w:rFonts w:eastAsia="Times New Roman"/>
          <w:i/>
          <w:sz w:val="28"/>
          <w:szCs w:val="28"/>
          <w:lang w:eastAsia="ru-RU"/>
        </w:rPr>
        <w:t>текст</w:t>
      </w:r>
      <w:r>
        <w:rPr>
          <w:rFonts w:eastAsia="Times New Roman"/>
          <w:sz w:val="28"/>
          <w:szCs w:val="28"/>
          <w:lang w:eastAsia="ru-RU"/>
        </w:rPr>
        <w:t>:</w:t>
      </w:r>
    </w:p>
    <w:p w:rsidR="00EA7DD5" w:rsidRDefault="00EA7DD5" w:rsidP="00EA7DD5">
      <w:pPr>
        <w:spacing w:line="276" w:lineRule="auto"/>
        <w:ind w:firstLine="709"/>
        <w:jc w:val="both"/>
        <w:rPr>
          <w:b/>
          <w:bCs/>
          <w:i/>
          <w:iCs/>
          <w:color w:val="000000"/>
          <w:sz w:val="28"/>
          <w:szCs w:val="28"/>
        </w:rPr>
      </w:pPr>
      <w:r w:rsidRPr="006A7DCD">
        <w:rPr>
          <w:b/>
          <w:bCs/>
          <w:i/>
          <w:iCs/>
          <w:color w:val="000000"/>
          <w:sz w:val="28"/>
          <w:szCs w:val="28"/>
        </w:rPr>
        <w:t>Материал не нарушает авторских прав, не содержит сведений ограниченного распространения, вычитан, цифры, факты, цитаты сверены с первоисточником. Вклад авторов: все авторы сделали эквивалентный вклад в подготовку публикации. Авторы заявляют об отсутствии конфликта интересов</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фамилия, имя и отчество автора (авторов);</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ученая степень, ученое звание, должность автора (авторов);</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xml:space="preserve">- полное наименование </w:t>
      </w:r>
      <w:proofErr w:type="gramStart"/>
      <w:r w:rsidRPr="00EA7DD5">
        <w:rPr>
          <w:bCs/>
          <w:i/>
          <w:iCs/>
          <w:color w:val="000000"/>
          <w:sz w:val="28"/>
          <w:szCs w:val="28"/>
        </w:rPr>
        <w:t>организации  (</w:t>
      </w:r>
      <w:proofErr w:type="gramEnd"/>
      <w:r w:rsidRPr="00EA7DD5">
        <w:rPr>
          <w:bCs/>
          <w:i/>
          <w:iCs/>
          <w:color w:val="000000"/>
          <w:sz w:val="28"/>
          <w:szCs w:val="28"/>
        </w:rPr>
        <w:t xml:space="preserve">в соответствии с Уставом); </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адрес организации;</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xml:space="preserve">- </w:t>
      </w:r>
      <w:proofErr w:type="spellStart"/>
      <w:r w:rsidRPr="00EA7DD5">
        <w:rPr>
          <w:bCs/>
          <w:i/>
          <w:iCs/>
          <w:color w:val="000000"/>
          <w:sz w:val="28"/>
          <w:szCs w:val="28"/>
        </w:rPr>
        <w:t>Spin</w:t>
      </w:r>
      <w:proofErr w:type="spellEnd"/>
      <w:r w:rsidRPr="00EA7DD5">
        <w:rPr>
          <w:bCs/>
          <w:i/>
          <w:iCs/>
          <w:color w:val="000000"/>
          <w:sz w:val="28"/>
          <w:szCs w:val="28"/>
        </w:rPr>
        <w:t>-код каждого автора;</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xml:space="preserve">- </w:t>
      </w:r>
      <w:proofErr w:type="spellStart"/>
      <w:r w:rsidRPr="00EA7DD5">
        <w:rPr>
          <w:bCs/>
          <w:i/>
          <w:iCs/>
          <w:color w:val="000000"/>
          <w:sz w:val="28"/>
          <w:szCs w:val="28"/>
        </w:rPr>
        <w:t>Author</w:t>
      </w:r>
      <w:proofErr w:type="spellEnd"/>
      <w:r w:rsidRPr="00EA7DD5">
        <w:rPr>
          <w:bCs/>
          <w:i/>
          <w:iCs/>
          <w:color w:val="000000"/>
          <w:sz w:val="28"/>
          <w:szCs w:val="28"/>
        </w:rPr>
        <w:t xml:space="preserve"> ID каждого автора (если есть);</w:t>
      </w:r>
    </w:p>
    <w:p w:rsidR="00EA7DD5" w:rsidRPr="00EA7DD5" w:rsidRDefault="00EA7DD5" w:rsidP="00EA7DD5">
      <w:pPr>
        <w:spacing w:line="276" w:lineRule="auto"/>
        <w:ind w:firstLine="709"/>
        <w:jc w:val="both"/>
        <w:rPr>
          <w:bCs/>
          <w:i/>
          <w:iCs/>
          <w:color w:val="000000"/>
          <w:sz w:val="28"/>
          <w:szCs w:val="28"/>
        </w:rPr>
      </w:pPr>
      <w:r w:rsidRPr="00EA7DD5">
        <w:rPr>
          <w:bCs/>
          <w:i/>
          <w:iCs/>
          <w:color w:val="000000"/>
          <w:sz w:val="28"/>
          <w:szCs w:val="28"/>
        </w:rPr>
        <w:t>- ORCID ID каждого автора (если есть);</w:t>
      </w:r>
    </w:p>
    <w:p w:rsidR="00EA7DD5" w:rsidRPr="006A7DCD" w:rsidRDefault="00EA7DD5" w:rsidP="00EA7DD5">
      <w:pPr>
        <w:spacing w:line="276" w:lineRule="auto"/>
        <w:ind w:firstLine="709"/>
        <w:jc w:val="both"/>
        <w:rPr>
          <w:bCs/>
          <w:i/>
          <w:iCs/>
          <w:color w:val="000000"/>
          <w:sz w:val="28"/>
          <w:szCs w:val="28"/>
        </w:rPr>
      </w:pPr>
      <w:r w:rsidRPr="00EA7DD5">
        <w:rPr>
          <w:bCs/>
          <w:i/>
          <w:iCs/>
          <w:color w:val="000000"/>
          <w:sz w:val="28"/>
          <w:szCs w:val="28"/>
        </w:rPr>
        <w:t>- e-</w:t>
      </w:r>
      <w:proofErr w:type="spellStart"/>
      <w:r w:rsidRPr="00EA7DD5">
        <w:rPr>
          <w:bCs/>
          <w:i/>
          <w:iCs/>
          <w:color w:val="000000"/>
          <w:sz w:val="28"/>
          <w:szCs w:val="28"/>
        </w:rPr>
        <w:t>mail</w:t>
      </w:r>
      <w:proofErr w:type="spellEnd"/>
      <w:r w:rsidRPr="00EA7DD5">
        <w:rPr>
          <w:bCs/>
          <w:i/>
          <w:iCs/>
          <w:color w:val="000000"/>
          <w:sz w:val="28"/>
          <w:szCs w:val="28"/>
        </w:rPr>
        <w:t xml:space="preserve"> каждого автора.</w:t>
      </w:r>
    </w:p>
    <w:p w:rsidR="00EA7DD5" w:rsidRPr="00EA7DD5" w:rsidRDefault="00EA7DD5" w:rsidP="00EA7DD5">
      <w:pPr>
        <w:numPr>
          <w:ilvl w:val="0"/>
          <w:numId w:val="1"/>
        </w:numPr>
        <w:tabs>
          <w:tab w:val="clear" w:pos="720"/>
          <w:tab w:val="num" w:pos="426"/>
        </w:tabs>
        <w:ind w:left="0" w:firstLine="0"/>
        <w:jc w:val="both"/>
        <w:rPr>
          <w:i/>
          <w:iCs/>
          <w:sz w:val="28"/>
          <w:szCs w:val="28"/>
        </w:rPr>
      </w:pPr>
      <w:r w:rsidRPr="00EA7DD5">
        <w:rPr>
          <w:rFonts w:eastAsia="Times New Roman"/>
          <w:i/>
          <w:sz w:val="28"/>
          <w:szCs w:val="28"/>
          <w:lang w:eastAsia="ru-RU"/>
        </w:rPr>
        <w:t xml:space="preserve">Подписи всех авторов. Дата». </w:t>
      </w:r>
    </w:p>
    <w:p w:rsidR="00EA7DD5" w:rsidRDefault="00EA7DD5" w:rsidP="00EA7DD5">
      <w:pPr>
        <w:jc w:val="both"/>
        <w:rPr>
          <w:i/>
          <w:iCs/>
          <w:sz w:val="28"/>
          <w:szCs w:val="28"/>
        </w:rPr>
      </w:pPr>
    </w:p>
    <w:p w:rsidR="00EA7DD5" w:rsidRDefault="00EA7DD5" w:rsidP="00EA7DD5">
      <w:pPr>
        <w:jc w:val="both"/>
        <w:rPr>
          <w:b/>
          <w:bCs/>
          <w:i/>
          <w:iCs/>
          <w:sz w:val="28"/>
          <w:szCs w:val="28"/>
        </w:rPr>
      </w:pPr>
      <w:r>
        <w:rPr>
          <w:b/>
          <w:bCs/>
          <w:i/>
          <w:iCs/>
          <w:sz w:val="28"/>
          <w:szCs w:val="28"/>
        </w:rPr>
        <w:t>Порядок печати тезисов</w:t>
      </w:r>
    </w:p>
    <w:p w:rsidR="00EA7DD5" w:rsidRDefault="00EA7DD5" w:rsidP="00EA7DD5">
      <w:pPr>
        <w:jc w:val="both"/>
        <w:rPr>
          <w:i/>
          <w:iCs/>
          <w:sz w:val="28"/>
          <w:szCs w:val="28"/>
        </w:rPr>
      </w:pPr>
      <w:r>
        <w:rPr>
          <w:i/>
          <w:iCs/>
          <w:sz w:val="28"/>
          <w:szCs w:val="28"/>
        </w:rPr>
        <w:t>Название статьи по центру без переноса полужирным шрифтом строчными буквами, через интервал инициалы и фамилия автора строчными буквами,</w:t>
      </w:r>
      <w:r>
        <w:rPr>
          <w:b/>
          <w:bCs/>
          <w:i/>
          <w:iCs/>
          <w:sz w:val="28"/>
          <w:szCs w:val="28"/>
        </w:rPr>
        <w:t xml:space="preserve"> </w:t>
      </w:r>
      <w:r>
        <w:rPr>
          <w:i/>
          <w:iCs/>
          <w:sz w:val="28"/>
          <w:szCs w:val="28"/>
        </w:rPr>
        <w:t xml:space="preserve">через </w:t>
      </w:r>
      <w:r>
        <w:rPr>
          <w:i/>
          <w:iCs/>
          <w:sz w:val="28"/>
          <w:szCs w:val="28"/>
        </w:rPr>
        <w:lastRenderedPageBreak/>
        <w:t>интервал полное название организации, через интервал аннотация и ключевые слова, далее через интервал текст, в конце которого при необходимости привести список литературы (не более 5 наименований).</w:t>
      </w:r>
    </w:p>
    <w:p w:rsidR="00EA7DD5" w:rsidRDefault="00EA7DD5" w:rsidP="00EA7DD5">
      <w:pPr>
        <w:jc w:val="both"/>
        <w:rPr>
          <w:i/>
          <w:iCs/>
          <w:sz w:val="28"/>
          <w:szCs w:val="28"/>
        </w:rPr>
      </w:pPr>
      <w:r>
        <w:rPr>
          <w:i/>
          <w:iCs/>
          <w:sz w:val="28"/>
          <w:szCs w:val="28"/>
        </w:rPr>
        <w:t>За содержание докладов ответственность несут авторы. Программный комитет имеет право отклонить доклад. Все материалы публикуются в авторской редакции.</w:t>
      </w:r>
    </w:p>
    <w:p w:rsidR="00EA7DD5" w:rsidRDefault="00EA7DD5" w:rsidP="00EA7DD5">
      <w:pPr>
        <w:jc w:val="both"/>
        <w:rPr>
          <w:i/>
          <w:iCs/>
          <w:sz w:val="28"/>
          <w:szCs w:val="28"/>
        </w:rPr>
      </w:pPr>
    </w:p>
    <w:p w:rsidR="00EA7DD5" w:rsidRPr="006A7DCD" w:rsidRDefault="00EA7DD5" w:rsidP="00EA7DD5">
      <w:pPr>
        <w:widowControl w:val="0"/>
        <w:suppressAutoHyphens w:val="0"/>
        <w:spacing w:after="240"/>
        <w:ind w:firstLine="567"/>
        <w:contextualSpacing/>
        <w:rPr>
          <w:rFonts w:ascii="Bookman Old Style" w:eastAsia="Arial Unicode MS" w:hAnsi="Bookman Old Style"/>
          <w:b/>
          <w:bCs/>
          <w:color w:val="000000"/>
          <w:sz w:val="28"/>
          <w:szCs w:val="28"/>
          <w:lang w:eastAsia="ru-RU" w:bidi="ru-RU"/>
        </w:rPr>
      </w:pPr>
      <w:r w:rsidRPr="006A7DCD">
        <w:rPr>
          <w:rFonts w:ascii="Bookman Old Style" w:eastAsia="Arial Unicode MS" w:hAnsi="Bookman Old Style"/>
          <w:b/>
          <w:bCs/>
          <w:color w:val="000000"/>
          <w:sz w:val="28"/>
          <w:szCs w:val="28"/>
          <w:lang w:eastAsia="ru-RU" w:bidi="ru-RU"/>
        </w:rPr>
        <w:t>Пример оформления статьи</w:t>
      </w:r>
    </w:p>
    <w:p w:rsidR="00EA7DD5" w:rsidRPr="006A7DCD" w:rsidRDefault="00EA7DD5" w:rsidP="00EA7DD5">
      <w:pPr>
        <w:widowControl w:val="0"/>
        <w:suppressAutoHyphens w:val="0"/>
        <w:spacing w:after="240"/>
        <w:ind w:firstLine="567"/>
        <w:contextualSpacing/>
        <w:rPr>
          <w:rFonts w:eastAsia="Arial Unicode MS"/>
          <w:b/>
          <w:color w:val="000000"/>
          <w:sz w:val="28"/>
          <w:szCs w:val="28"/>
          <w:lang w:eastAsia="ru-RU" w:bidi="ru-RU"/>
        </w:rPr>
      </w:pPr>
      <w:r w:rsidRPr="006A7DCD">
        <w:rPr>
          <w:rFonts w:eastAsia="Arial Unicode MS"/>
          <w:color w:val="000000"/>
          <w:szCs w:val="28"/>
          <w:lang w:eastAsia="ru-RU" w:bidi="ru-RU"/>
        </w:rPr>
        <w:t>УДК</w:t>
      </w:r>
    </w:p>
    <w:p w:rsidR="00EA7DD5" w:rsidRDefault="00EA7DD5" w:rsidP="00EA7DD5">
      <w:pPr>
        <w:widowControl w:val="0"/>
        <w:suppressAutoHyphens w:val="0"/>
        <w:spacing w:after="240"/>
        <w:ind w:firstLine="567"/>
        <w:contextualSpacing/>
        <w:jc w:val="center"/>
        <w:rPr>
          <w:rFonts w:eastAsia="Arial Unicode MS"/>
          <w:b/>
          <w:color w:val="000000"/>
          <w:sz w:val="28"/>
          <w:szCs w:val="28"/>
          <w:lang w:eastAsia="ru-RU" w:bidi="ru-RU"/>
        </w:rPr>
      </w:pPr>
      <w:r w:rsidRPr="00D3549A">
        <w:rPr>
          <w:rFonts w:eastAsia="Arial Unicode MS"/>
          <w:b/>
          <w:color w:val="000000"/>
          <w:sz w:val="28"/>
          <w:szCs w:val="28"/>
          <w:lang w:eastAsia="ru-RU" w:bidi="ru-RU"/>
        </w:rPr>
        <w:t>Название статьи</w:t>
      </w:r>
    </w:p>
    <w:p w:rsidR="00EA7DD5" w:rsidRPr="006A7DCD" w:rsidRDefault="00EA7DD5" w:rsidP="00EA7DD5">
      <w:pPr>
        <w:widowControl w:val="0"/>
        <w:suppressAutoHyphens w:val="0"/>
        <w:spacing w:after="240"/>
        <w:ind w:firstLine="567"/>
        <w:contextualSpacing/>
        <w:jc w:val="center"/>
        <w:rPr>
          <w:rFonts w:eastAsia="Arial Unicode MS"/>
          <w:b/>
          <w:color w:val="000000"/>
          <w:sz w:val="28"/>
          <w:szCs w:val="28"/>
          <w:lang w:eastAsia="ru-RU" w:bidi="ru-RU"/>
        </w:rPr>
      </w:pPr>
    </w:p>
    <w:p w:rsidR="00EA7DD5" w:rsidRDefault="00EA7DD5" w:rsidP="00EA7DD5">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Pr>
          <w:rFonts w:eastAsia="Arial Unicode MS"/>
          <w:color w:val="000000"/>
          <w:sz w:val="28"/>
          <w:szCs w:val="28"/>
          <w:lang w:eastAsia="ru-RU" w:bidi="ru-RU"/>
        </w:rPr>
        <w:t>ФИО (автора</w:t>
      </w:r>
      <w:r w:rsidRPr="006A7DCD">
        <w:rPr>
          <w:rFonts w:eastAsia="Arial Unicode MS"/>
          <w:color w:val="000000"/>
          <w:sz w:val="28"/>
          <w:szCs w:val="28"/>
          <w:lang w:eastAsia="ru-RU" w:bidi="ru-RU"/>
        </w:rPr>
        <w:t>)</w:t>
      </w:r>
      <w:r>
        <w:rPr>
          <w:rFonts w:eastAsia="Arial Unicode MS"/>
          <w:color w:val="000000"/>
          <w:sz w:val="28"/>
          <w:szCs w:val="28"/>
          <w:lang w:eastAsia="ru-RU" w:bidi="ru-RU"/>
        </w:rPr>
        <w:t xml:space="preserve">, </w:t>
      </w:r>
      <w:r>
        <w:rPr>
          <w:rFonts w:eastAsia="Arial Unicode MS"/>
          <w:color w:val="000000"/>
          <w:sz w:val="28"/>
          <w:szCs w:val="28"/>
          <w:vertAlign w:val="superscript"/>
          <w:lang w:eastAsia="ru-RU" w:bidi="ru-RU"/>
        </w:rPr>
        <w:t>2</w:t>
      </w:r>
      <w:r>
        <w:rPr>
          <w:rFonts w:eastAsia="Arial Unicode MS"/>
          <w:color w:val="000000"/>
          <w:sz w:val="28"/>
          <w:szCs w:val="28"/>
          <w:lang w:eastAsia="ru-RU" w:bidi="ru-RU"/>
        </w:rPr>
        <w:t>ФИО (автора</w:t>
      </w:r>
      <w:r w:rsidRPr="006A7DCD">
        <w:rPr>
          <w:rFonts w:eastAsia="Arial Unicode MS"/>
          <w:color w:val="000000"/>
          <w:sz w:val="28"/>
          <w:szCs w:val="28"/>
          <w:lang w:eastAsia="ru-RU" w:bidi="ru-RU"/>
        </w:rPr>
        <w:t>)</w:t>
      </w:r>
    </w:p>
    <w:p w:rsidR="00EA7DD5" w:rsidRPr="006A7DCD" w:rsidRDefault="00EA7DD5" w:rsidP="00EA7DD5">
      <w:pPr>
        <w:widowControl w:val="0"/>
        <w:suppressAutoHyphens w:val="0"/>
        <w:spacing w:after="240"/>
        <w:ind w:firstLine="567"/>
        <w:contextualSpacing/>
        <w:jc w:val="center"/>
        <w:rPr>
          <w:rFonts w:eastAsia="Arial Unicode MS"/>
          <w:color w:val="000000"/>
          <w:sz w:val="28"/>
          <w:szCs w:val="28"/>
          <w:lang w:eastAsia="ru-RU" w:bidi="ru-RU"/>
        </w:rPr>
      </w:pPr>
    </w:p>
    <w:p w:rsidR="00EA7DD5" w:rsidRPr="006A7DCD" w:rsidRDefault="00EA7DD5" w:rsidP="00EA7DD5">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sidRPr="006A7DCD">
        <w:rPr>
          <w:rFonts w:eastAsia="Arial Unicode MS"/>
          <w:color w:val="000000"/>
          <w:sz w:val="28"/>
          <w:szCs w:val="28"/>
          <w:lang w:eastAsia="ru-RU" w:bidi="ru-RU"/>
        </w:rPr>
        <w:t>Организация;</w:t>
      </w:r>
      <w:r>
        <w:rPr>
          <w:rFonts w:eastAsia="Arial Unicode MS"/>
          <w:color w:val="000000"/>
          <w:sz w:val="28"/>
          <w:szCs w:val="28"/>
          <w:lang w:eastAsia="ru-RU" w:bidi="ru-RU"/>
        </w:rPr>
        <w:t xml:space="preserve"> </w:t>
      </w:r>
      <w:r>
        <w:rPr>
          <w:rFonts w:eastAsia="Arial Unicode MS"/>
          <w:color w:val="000000"/>
          <w:sz w:val="28"/>
          <w:szCs w:val="28"/>
          <w:vertAlign w:val="superscript"/>
          <w:lang w:eastAsia="ru-RU" w:bidi="ru-RU"/>
        </w:rPr>
        <w:t>2</w:t>
      </w:r>
      <w:r w:rsidRPr="006A7DCD">
        <w:rPr>
          <w:rFonts w:eastAsia="Arial Unicode MS"/>
          <w:color w:val="000000"/>
          <w:sz w:val="28"/>
          <w:szCs w:val="28"/>
          <w:lang w:eastAsia="ru-RU" w:bidi="ru-RU"/>
        </w:rPr>
        <w:t>Организация</w:t>
      </w:r>
    </w:p>
    <w:p w:rsidR="00EA7DD5" w:rsidRPr="006A7DCD" w:rsidRDefault="00EA7DD5" w:rsidP="00EA7DD5">
      <w:pPr>
        <w:widowControl w:val="0"/>
        <w:suppressAutoHyphens w:val="0"/>
        <w:spacing w:after="240"/>
        <w:ind w:firstLine="567"/>
        <w:contextualSpacing/>
        <w:jc w:val="center"/>
        <w:rPr>
          <w:rFonts w:eastAsia="Arial Unicode MS"/>
          <w:color w:val="000000"/>
          <w:sz w:val="28"/>
          <w:szCs w:val="28"/>
          <w:lang w:eastAsia="ru-RU" w:bidi="ru-RU"/>
        </w:rPr>
      </w:pPr>
    </w:p>
    <w:p w:rsidR="00EA7DD5" w:rsidRPr="006A7DCD" w:rsidRDefault="00EA7DD5" w:rsidP="00EA7DD5">
      <w:pPr>
        <w:widowControl w:val="0"/>
        <w:suppressAutoHyphens w:val="0"/>
        <w:spacing w:after="240"/>
        <w:ind w:firstLine="567"/>
        <w:contextualSpacing/>
        <w:rPr>
          <w:rFonts w:eastAsia="Arial Unicode MS"/>
          <w:b/>
          <w:bCs/>
          <w:color w:val="000000"/>
          <w:sz w:val="28"/>
          <w:szCs w:val="28"/>
          <w:lang w:eastAsia="ru-RU" w:bidi="ru-RU"/>
        </w:rPr>
      </w:pPr>
      <w:r w:rsidRPr="006A7DCD">
        <w:rPr>
          <w:rFonts w:eastAsia="Arial Unicode MS"/>
          <w:b/>
          <w:bCs/>
          <w:color w:val="000000"/>
          <w:sz w:val="28"/>
          <w:szCs w:val="28"/>
          <w:lang w:eastAsia="ru-RU" w:bidi="ru-RU"/>
        </w:rPr>
        <w:t>Аннотация (</w:t>
      </w:r>
      <w:r w:rsidRPr="006A7DCD">
        <w:rPr>
          <w:rFonts w:eastAsia="Calibri"/>
          <w:sz w:val="28"/>
          <w:szCs w:val="28"/>
          <w:lang w:eastAsia="en-US"/>
        </w:rPr>
        <w:t>2-3 предложения)</w:t>
      </w:r>
    </w:p>
    <w:p w:rsidR="00EA7DD5" w:rsidRPr="006A7DCD" w:rsidRDefault="00EA7DD5" w:rsidP="00EA7DD5">
      <w:pPr>
        <w:widowControl w:val="0"/>
        <w:suppressAutoHyphens w:val="0"/>
        <w:spacing w:after="240"/>
        <w:ind w:firstLine="567"/>
        <w:contextualSpacing/>
        <w:rPr>
          <w:rFonts w:eastAsia="Arial Unicode MS"/>
          <w:color w:val="000000"/>
          <w:sz w:val="28"/>
          <w:szCs w:val="28"/>
          <w:lang w:eastAsia="ru-RU" w:bidi="ru-RU"/>
        </w:rPr>
      </w:pPr>
      <w:r w:rsidRPr="006A7DCD">
        <w:rPr>
          <w:rFonts w:eastAsia="Arial Unicode MS"/>
          <w:b/>
          <w:bCs/>
          <w:color w:val="000000"/>
          <w:sz w:val="28"/>
          <w:szCs w:val="28"/>
          <w:lang w:eastAsia="ru-RU" w:bidi="ru-RU"/>
        </w:rPr>
        <w:t>Ключевые слова:</w:t>
      </w:r>
      <w:r w:rsidRPr="006A7DCD">
        <w:rPr>
          <w:rFonts w:eastAsia="Arial Unicode MS"/>
          <w:color w:val="000000"/>
          <w:sz w:val="28"/>
          <w:szCs w:val="28"/>
          <w:lang w:eastAsia="ru-RU" w:bidi="ru-RU"/>
        </w:rPr>
        <w:t xml:space="preserve"> (4-5 слов)</w:t>
      </w:r>
    </w:p>
    <w:p w:rsidR="00EA7DD5" w:rsidRPr="006A7DCD" w:rsidRDefault="00EA7DD5" w:rsidP="00EA7DD5">
      <w:pPr>
        <w:widowControl w:val="0"/>
        <w:suppressAutoHyphens w:val="0"/>
        <w:spacing w:after="240"/>
        <w:ind w:firstLine="567"/>
        <w:contextualSpacing/>
        <w:rPr>
          <w:rFonts w:eastAsia="Arial Unicode MS"/>
          <w:color w:val="000000"/>
          <w:sz w:val="28"/>
          <w:szCs w:val="28"/>
          <w:lang w:eastAsia="ru-RU" w:bidi="ru-RU"/>
        </w:rPr>
      </w:pPr>
    </w:p>
    <w:p w:rsidR="00EA7DD5" w:rsidRPr="006A7DCD" w:rsidRDefault="00EA7DD5" w:rsidP="00EA7DD5">
      <w:pPr>
        <w:widowControl w:val="0"/>
        <w:suppressAutoHyphens w:val="0"/>
        <w:spacing w:after="240"/>
        <w:ind w:firstLine="567"/>
        <w:contextualSpacing/>
        <w:jc w:val="both"/>
        <w:rPr>
          <w:rFonts w:eastAsia="Arial Unicode MS"/>
          <w:color w:val="000000"/>
          <w:sz w:val="28"/>
          <w:szCs w:val="28"/>
          <w:lang w:eastAsia="ru-RU" w:bidi="ru-RU"/>
        </w:rPr>
      </w:pPr>
      <w:r w:rsidRPr="006A7DCD">
        <w:rPr>
          <w:rFonts w:eastAsia="Arial Unicode MS"/>
          <w:color w:val="000000"/>
          <w:sz w:val="28"/>
          <w:szCs w:val="28"/>
          <w:lang w:eastAsia="ru-RU" w:bidi="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EA7DD5" w:rsidRPr="006A7DCD" w:rsidRDefault="00EA7DD5" w:rsidP="00EA7DD5">
      <w:pPr>
        <w:widowControl w:val="0"/>
        <w:suppressAutoHyphens w:val="0"/>
        <w:spacing w:after="240"/>
        <w:ind w:firstLine="567"/>
        <w:contextualSpacing/>
        <w:jc w:val="center"/>
        <w:rPr>
          <w:rFonts w:eastAsia="Arial Unicode MS"/>
          <w:color w:val="000000"/>
          <w:sz w:val="28"/>
          <w:szCs w:val="28"/>
          <w:lang w:eastAsia="ru-RU" w:bidi="ru-RU"/>
        </w:rPr>
      </w:pPr>
    </w:p>
    <w:p w:rsidR="00EA7DD5" w:rsidRPr="006A7DCD" w:rsidRDefault="00EA7DD5" w:rsidP="00EA7DD5">
      <w:pPr>
        <w:widowControl w:val="0"/>
        <w:suppressAutoHyphens w:val="0"/>
        <w:spacing w:after="240"/>
        <w:ind w:firstLine="567"/>
        <w:contextualSpacing/>
        <w:jc w:val="center"/>
        <w:rPr>
          <w:rFonts w:eastAsia="Arial Unicode MS"/>
          <w:b/>
          <w:bCs/>
          <w:color w:val="000000"/>
          <w:sz w:val="28"/>
          <w:szCs w:val="28"/>
          <w:lang w:eastAsia="ru-RU" w:bidi="ru-RU"/>
        </w:rPr>
      </w:pPr>
      <w:r w:rsidRPr="006A7DCD">
        <w:rPr>
          <w:rFonts w:eastAsia="Arial Unicode MS"/>
          <w:b/>
          <w:bCs/>
          <w:color w:val="000000"/>
          <w:sz w:val="28"/>
          <w:szCs w:val="28"/>
          <w:lang w:eastAsia="ru-RU" w:bidi="ru-RU"/>
        </w:rPr>
        <w:t xml:space="preserve">Литература </w:t>
      </w:r>
      <w:r w:rsidRPr="006A7DCD">
        <w:rPr>
          <w:rFonts w:eastAsia="Arial Unicode MS"/>
          <w:color w:val="000000"/>
          <w:sz w:val="28"/>
          <w:szCs w:val="28"/>
          <w:lang w:eastAsia="ru-RU" w:bidi="ru-RU"/>
        </w:rPr>
        <w:t>(не более 5 источников)</w:t>
      </w:r>
    </w:p>
    <w:p w:rsidR="00EA7DD5" w:rsidRPr="00A123EE" w:rsidRDefault="00EA7DD5" w:rsidP="00EA7DD5">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а) ссылка на журнальную статью:</w:t>
      </w:r>
    </w:p>
    <w:p w:rsidR="00EA7DD5" w:rsidRPr="00A123EE" w:rsidRDefault="00EA7DD5" w:rsidP="00EA7DD5">
      <w:pPr>
        <w:suppressAutoHyphens w:val="0"/>
        <w:autoSpaceDE w:val="0"/>
        <w:autoSpaceDN w:val="0"/>
        <w:adjustRightInd w:val="0"/>
        <w:ind w:firstLine="709"/>
        <w:jc w:val="both"/>
        <w:rPr>
          <w:rFonts w:eastAsia="Times New Roman"/>
          <w:sz w:val="28"/>
          <w:szCs w:val="28"/>
          <w:lang w:eastAsia="ru-RU"/>
        </w:rPr>
      </w:pPr>
      <w:r w:rsidRPr="00A123EE">
        <w:rPr>
          <w:rFonts w:eastAsia="HelveticaCyr-Upright"/>
          <w:sz w:val="28"/>
          <w:szCs w:val="28"/>
          <w:lang w:eastAsia="ru-RU"/>
        </w:rPr>
        <w:t xml:space="preserve">Время тушения пожаров нефтепродуктов в резервуарах </w:t>
      </w:r>
      <w:proofErr w:type="spellStart"/>
      <w:r w:rsidRPr="00A123EE">
        <w:rPr>
          <w:rFonts w:eastAsia="HelveticaCyr-Upright"/>
          <w:sz w:val="28"/>
          <w:szCs w:val="28"/>
          <w:lang w:eastAsia="ru-RU"/>
        </w:rPr>
        <w:t>самовспенивающейся</w:t>
      </w:r>
      <w:proofErr w:type="spellEnd"/>
      <w:r w:rsidRPr="00A123EE">
        <w:rPr>
          <w:rFonts w:eastAsia="HelveticaCyr-Upright"/>
          <w:sz w:val="28"/>
          <w:szCs w:val="28"/>
          <w:lang w:eastAsia="ru-RU"/>
        </w:rPr>
        <w:t xml:space="preserve"> </w:t>
      </w:r>
      <w:proofErr w:type="spellStart"/>
      <w:r w:rsidRPr="00A123EE">
        <w:rPr>
          <w:rFonts w:eastAsia="HelveticaCyr-Upright"/>
          <w:sz w:val="28"/>
          <w:szCs w:val="28"/>
          <w:lang w:eastAsia="ru-RU"/>
        </w:rPr>
        <w:t>газоаэрозоленаполненной</w:t>
      </w:r>
      <w:proofErr w:type="spellEnd"/>
      <w:r w:rsidRPr="00A123EE">
        <w:rPr>
          <w:rFonts w:eastAsia="HelveticaCyr-Upright"/>
          <w:sz w:val="28"/>
          <w:szCs w:val="28"/>
          <w:lang w:eastAsia="ru-RU"/>
        </w:rPr>
        <w:t xml:space="preserve"> пеной / </w:t>
      </w:r>
      <w:r w:rsidRPr="00A123EE">
        <w:rPr>
          <w:rFonts w:eastAsia="HelveticaCyr-Upright"/>
          <w:i/>
          <w:iCs/>
          <w:sz w:val="28"/>
          <w:szCs w:val="28"/>
          <w:lang w:eastAsia="ru-RU"/>
        </w:rPr>
        <w:t xml:space="preserve">Н.П. Копылов, </w:t>
      </w:r>
      <w:r>
        <w:rPr>
          <w:rFonts w:eastAsia="HelveticaCyr-Upright"/>
          <w:i/>
          <w:iCs/>
          <w:sz w:val="28"/>
          <w:szCs w:val="28"/>
          <w:lang w:eastAsia="ru-RU"/>
        </w:rPr>
        <w:t xml:space="preserve">Д.В. </w:t>
      </w:r>
      <w:proofErr w:type="spellStart"/>
      <w:r w:rsidRPr="00A123EE">
        <w:rPr>
          <w:rFonts w:eastAsia="HelveticaCyr-Upright"/>
          <w:i/>
          <w:iCs/>
          <w:sz w:val="28"/>
          <w:szCs w:val="28"/>
          <w:lang w:eastAsia="ru-RU"/>
        </w:rPr>
        <w:t>Федоткин</w:t>
      </w:r>
      <w:proofErr w:type="spellEnd"/>
      <w:r w:rsidRPr="00A123EE">
        <w:rPr>
          <w:rFonts w:eastAsia="HelveticaCyr-Upright"/>
          <w:i/>
          <w:iCs/>
          <w:sz w:val="28"/>
          <w:szCs w:val="28"/>
          <w:lang w:eastAsia="ru-RU"/>
        </w:rPr>
        <w:t xml:space="preserve">, Е.Ю. Сушкина, В.И. Безбородов </w:t>
      </w:r>
      <w:r w:rsidRPr="00A123EE">
        <w:rPr>
          <w:rFonts w:eastAsia="HelveticaCyr-Upright"/>
          <w:sz w:val="28"/>
          <w:szCs w:val="28"/>
          <w:lang w:eastAsia="ru-RU"/>
        </w:rPr>
        <w:t>// Пожарная безопасность. 2024. № 1 (114). С. 16–21. https://doi.org/10.37657/vniipo.pb.2024.114.1.001.</w:t>
      </w:r>
    </w:p>
    <w:p w:rsidR="00EA7DD5" w:rsidRPr="00A123EE" w:rsidRDefault="00EA7DD5" w:rsidP="00EA7DD5">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 ссылка на книгу:</w:t>
      </w:r>
    </w:p>
    <w:p w:rsidR="00EA7DD5" w:rsidRPr="00A123EE" w:rsidRDefault="00EA7DD5" w:rsidP="00EA7DD5">
      <w:pPr>
        <w:suppressAutoHyphens w:val="0"/>
        <w:autoSpaceDE w:val="0"/>
        <w:autoSpaceDN w:val="0"/>
        <w:adjustRightInd w:val="0"/>
        <w:ind w:firstLine="709"/>
        <w:rPr>
          <w:rFonts w:eastAsia="Times New Roman"/>
          <w:sz w:val="28"/>
          <w:szCs w:val="28"/>
          <w:lang w:eastAsia="ru-RU"/>
        </w:rPr>
      </w:pPr>
      <w:r w:rsidRPr="00A123EE">
        <w:rPr>
          <w:rFonts w:eastAsia="Times New Roman"/>
          <w:sz w:val="28"/>
          <w:szCs w:val="28"/>
          <w:lang w:eastAsia="ru-RU"/>
        </w:rPr>
        <w:t>Пожарная безопасность: энциклопедия. 2-е издание. Москва: ВНИИПО, 2010. 475 с.</w:t>
      </w:r>
    </w:p>
    <w:p w:rsidR="00EA7DD5" w:rsidRPr="00A123EE" w:rsidRDefault="00EA7DD5" w:rsidP="00EA7DD5">
      <w:pPr>
        <w:suppressAutoHyphens w:val="0"/>
        <w:autoSpaceDE w:val="0"/>
        <w:autoSpaceDN w:val="0"/>
        <w:adjustRightInd w:val="0"/>
        <w:ind w:firstLine="709"/>
        <w:rPr>
          <w:rFonts w:eastAsia="Times New Roman"/>
          <w:i/>
          <w:color w:val="000000"/>
          <w:sz w:val="28"/>
          <w:szCs w:val="28"/>
          <w:lang w:eastAsia="ru-RU"/>
        </w:rPr>
      </w:pPr>
      <w:r w:rsidRPr="00A123EE">
        <w:rPr>
          <w:rFonts w:eastAsia="Times New Roman"/>
          <w:i/>
          <w:color w:val="000000"/>
          <w:sz w:val="28"/>
          <w:szCs w:val="28"/>
          <w:lang w:eastAsia="ru-RU"/>
        </w:rPr>
        <w:t>б) ссылка на статью в сборнике:</w:t>
      </w:r>
    </w:p>
    <w:p w:rsidR="00EA7DD5" w:rsidRPr="00A123EE" w:rsidRDefault="00EA7DD5" w:rsidP="00EA7DD5">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sz w:val="28"/>
          <w:szCs w:val="28"/>
          <w:lang w:eastAsia="ru-RU"/>
        </w:rPr>
        <w:t xml:space="preserve">Защита объектов от ландшафтных пожаров штатной пожарной техникой с использованием добавок к воде / </w:t>
      </w:r>
      <w:r w:rsidRPr="00A123EE">
        <w:rPr>
          <w:rFonts w:eastAsia="Times New Roman"/>
          <w:i/>
          <w:iCs/>
          <w:sz w:val="28"/>
          <w:szCs w:val="28"/>
          <w:lang w:eastAsia="ru-RU"/>
        </w:rPr>
        <w:t xml:space="preserve">В.Н. Нелюбов, Н.П. Копылов, Е.Ю. Сушкина, А.Е. Кузнецов, В.И. Новикова </w:t>
      </w:r>
      <w:r w:rsidRPr="00A123EE">
        <w:rPr>
          <w:rFonts w:eastAsia="Times New Roman"/>
          <w:sz w:val="28"/>
          <w:szCs w:val="28"/>
          <w:lang w:eastAsia="ru-RU"/>
        </w:rPr>
        <w:t xml:space="preserve">// Пожарная и аварийная безопасность: сб. материалов XVIII </w:t>
      </w:r>
      <w:proofErr w:type="spellStart"/>
      <w:r w:rsidRPr="00A123EE">
        <w:rPr>
          <w:rFonts w:eastAsia="Times New Roman"/>
          <w:sz w:val="28"/>
          <w:szCs w:val="28"/>
          <w:lang w:eastAsia="ru-RU"/>
        </w:rPr>
        <w:t>Междунар</w:t>
      </w:r>
      <w:proofErr w:type="spellEnd"/>
      <w:r w:rsidRPr="00A123EE">
        <w:rPr>
          <w:rFonts w:eastAsia="Times New Roman"/>
          <w:sz w:val="28"/>
          <w:szCs w:val="28"/>
          <w:lang w:eastAsia="ru-RU"/>
        </w:rPr>
        <w:t>. науч.-</w:t>
      </w:r>
      <w:proofErr w:type="spellStart"/>
      <w:r w:rsidRPr="00A123EE">
        <w:rPr>
          <w:rFonts w:eastAsia="Times New Roman"/>
          <w:sz w:val="28"/>
          <w:szCs w:val="28"/>
          <w:lang w:eastAsia="ru-RU"/>
        </w:rPr>
        <w:t>практ</w:t>
      </w:r>
      <w:proofErr w:type="spellEnd"/>
      <w:r w:rsidRPr="00A123EE">
        <w:rPr>
          <w:rFonts w:eastAsia="Times New Roman"/>
          <w:sz w:val="28"/>
          <w:szCs w:val="28"/>
          <w:lang w:eastAsia="ru-RU"/>
        </w:rPr>
        <w:t xml:space="preserve">. </w:t>
      </w:r>
      <w:proofErr w:type="spellStart"/>
      <w:r w:rsidRPr="00A123EE">
        <w:rPr>
          <w:rFonts w:eastAsia="Times New Roman"/>
          <w:sz w:val="28"/>
          <w:szCs w:val="28"/>
          <w:lang w:eastAsia="ru-RU"/>
        </w:rPr>
        <w:t>конф</w:t>
      </w:r>
      <w:proofErr w:type="spellEnd"/>
      <w:r w:rsidRPr="00A123EE">
        <w:rPr>
          <w:rFonts w:eastAsia="Times New Roman"/>
          <w:sz w:val="28"/>
          <w:szCs w:val="28"/>
          <w:lang w:eastAsia="ru-RU"/>
        </w:rPr>
        <w:t>., 23 ноября 2023. Иваново: Ивановская пожарно-спасательная академия ГПС МЧС России. 2023. С. 581–584.</w:t>
      </w:r>
      <w:r w:rsidRPr="00A123EE">
        <w:rPr>
          <w:rFonts w:eastAsia="Times New Roman"/>
          <w:i/>
          <w:color w:val="000000"/>
          <w:sz w:val="28"/>
          <w:szCs w:val="28"/>
          <w:lang w:eastAsia="ru-RU"/>
        </w:rPr>
        <w:t xml:space="preserve"> </w:t>
      </w:r>
    </w:p>
    <w:p w:rsidR="00EA7DD5" w:rsidRPr="00A123EE" w:rsidRDefault="00EA7DD5" w:rsidP="00EA7DD5">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в) интернет-ссылка:</w:t>
      </w:r>
    </w:p>
    <w:p w:rsidR="00EA7DD5" w:rsidRPr="00A123EE" w:rsidRDefault="00EA7DD5" w:rsidP="00EA7DD5">
      <w:pPr>
        <w:suppressAutoHyphens w:val="0"/>
        <w:autoSpaceDE w:val="0"/>
        <w:autoSpaceDN w:val="0"/>
        <w:adjustRightInd w:val="0"/>
        <w:ind w:firstLine="709"/>
        <w:jc w:val="both"/>
        <w:rPr>
          <w:rFonts w:eastAsia="Times New Roman"/>
          <w:sz w:val="28"/>
          <w:szCs w:val="28"/>
          <w:lang w:eastAsia="ru-RU"/>
        </w:rPr>
      </w:pPr>
      <w:r w:rsidRPr="00A123EE">
        <w:rPr>
          <w:rFonts w:eastAsia="Times New Roman"/>
          <w:sz w:val="28"/>
          <w:szCs w:val="28"/>
          <w:lang w:eastAsia="ru-RU"/>
        </w:rPr>
        <w:t>ТУ 3615-001-89641430-2009. Мягкий резервуар МР-НТ. Руководство по эксплуатации (РЭ) // ООО «</w:t>
      </w:r>
      <w:proofErr w:type="spellStart"/>
      <w:r w:rsidRPr="00A123EE">
        <w:rPr>
          <w:rFonts w:eastAsia="Times New Roman"/>
          <w:sz w:val="28"/>
          <w:szCs w:val="28"/>
          <w:lang w:eastAsia="ru-RU"/>
        </w:rPr>
        <w:t>Нефтетанк</w:t>
      </w:r>
      <w:proofErr w:type="spellEnd"/>
      <w:r w:rsidRPr="00A123EE">
        <w:rPr>
          <w:rFonts w:eastAsia="Times New Roman"/>
          <w:sz w:val="28"/>
          <w:szCs w:val="28"/>
          <w:lang w:eastAsia="ru-RU"/>
        </w:rPr>
        <w:t xml:space="preserve">»: сайт. URL: https://neftetank.ru/upload/iblock/47c/kl2h5o4gijwfwld921j6trubf0u1 </w:t>
      </w:r>
      <w:proofErr w:type="spellStart"/>
      <w:r w:rsidRPr="00A123EE">
        <w:rPr>
          <w:rFonts w:eastAsia="Times New Roman"/>
          <w:sz w:val="28"/>
          <w:szCs w:val="28"/>
          <w:lang w:eastAsia="ru-RU"/>
        </w:rPr>
        <w:t>cttk</w:t>
      </w:r>
      <w:proofErr w:type="spellEnd"/>
      <w:r w:rsidRPr="00A123EE">
        <w:rPr>
          <w:rFonts w:eastAsia="Times New Roman"/>
          <w:sz w:val="28"/>
          <w:szCs w:val="28"/>
          <w:lang w:eastAsia="ru-RU"/>
        </w:rPr>
        <w:t>/rukbo_print.pdf (дата обращения: 10.04.2024).</w:t>
      </w:r>
    </w:p>
    <w:p w:rsidR="00EA7DD5" w:rsidRPr="006A7DCD" w:rsidRDefault="00EA7DD5" w:rsidP="00EA7DD5">
      <w:pPr>
        <w:widowControl w:val="0"/>
        <w:suppressAutoHyphens w:val="0"/>
        <w:spacing w:after="240"/>
        <w:ind w:firstLine="567"/>
        <w:contextualSpacing/>
        <w:jc w:val="both"/>
        <w:rPr>
          <w:rFonts w:eastAsia="Arial Unicode MS"/>
          <w:color w:val="000000"/>
          <w:sz w:val="28"/>
          <w:szCs w:val="28"/>
          <w:lang w:eastAsia="ru-RU" w:bidi="ru-RU"/>
        </w:rPr>
      </w:pPr>
    </w:p>
    <w:p w:rsidR="00EA7DD5" w:rsidRPr="006A7DCD" w:rsidRDefault="00EA7DD5" w:rsidP="00EA7DD5">
      <w:pPr>
        <w:spacing w:line="276" w:lineRule="auto"/>
        <w:ind w:firstLine="709"/>
        <w:jc w:val="both"/>
        <w:rPr>
          <w:b/>
          <w:bCs/>
          <w:i/>
          <w:iCs/>
          <w:color w:val="000000"/>
          <w:sz w:val="28"/>
          <w:szCs w:val="28"/>
        </w:rPr>
      </w:pPr>
      <w:r w:rsidRPr="006A7DCD">
        <w:rPr>
          <w:b/>
          <w:bCs/>
          <w:i/>
          <w:iCs/>
          <w:color w:val="000000"/>
          <w:sz w:val="28"/>
          <w:szCs w:val="28"/>
        </w:rPr>
        <w:lastRenderedPageBreak/>
        <w:t xml:space="preserve">Материал не нарушает авторских прав, не содержит сведений ограниченного распространения, вычитан, цифры, факты, цитаты сверены с первоисточником. </w:t>
      </w:r>
    </w:p>
    <w:p w:rsidR="00EA7DD5" w:rsidRPr="006A7DCD" w:rsidRDefault="00EA7DD5" w:rsidP="00EA7DD5">
      <w:pPr>
        <w:spacing w:line="276" w:lineRule="auto"/>
        <w:ind w:firstLine="709"/>
        <w:jc w:val="both"/>
        <w:rPr>
          <w:b/>
          <w:bCs/>
          <w:i/>
          <w:iCs/>
          <w:color w:val="000000"/>
          <w:sz w:val="28"/>
          <w:szCs w:val="28"/>
        </w:rPr>
      </w:pPr>
      <w:r w:rsidRPr="006A7DCD">
        <w:rPr>
          <w:b/>
          <w:bCs/>
          <w:i/>
          <w:iCs/>
          <w:color w:val="000000"/>
          <w:sz w:val="28"/>
          <w:szCs w:val="28"/>
        </w:rPr>
        <w:t>Вклад авторов: все авторы сделали эквивалентный вклад в подготовку публикации. Авторы заявляют об отсутствии конфликта интересов</w:t>
      </w:r>
    </w:p>
    <w:p w:rsidR="00EA7DD5" w:rsidRDefault="00EA7DD5" w:rsidP="00EA7DD5">
      <w:pPr>
        <w:widowControl w:val="0"/>
        <w:suppressAutoHyphens w:val="0"/>
        <w:spacing w:after="240"/>
        <w:ind w:firstLine="567"/>
        <w:contextualSpacing/>
        <w:jc w:val="both"/>
        <w:rPr>
          <w:rFonts w:eastAsia="Arial Unicode MS"/>
          <w:color w:val="000000"/>
          <w:szCs w:val="28"/>
          <w:lang w:eastAsia="ru-RU" w:bidi="ru-RU"/>
        </w:rPr>
      </w:pPr>
    </w:p>
    <w:p w:rsidR="00EA7DD5" w:rsidRPr="006A7DCD" w:rsidRDefault="00EA7DD5" w:rsidP="00EA7DD5">
      <w:pPr>
        <w:widowControl w:val="0"/>
        <w:suppressAutoHyphens w:val="0"/>
        <w:spacing w:after="240"/>
        <w:ind w:firstLine="567"/>
        <w:contextualSpacing/>
        <w:jc w:val="both"/>
        <w:rPr>
          <w:rFonts w:eastAsia="Arial Unicode MS"/>
          <w:color w:val="000000"/>
          <w:szCs w:val="28"/>
          <w:lang w:eastAsia="ru-RU" w:bidi="ru-RU"/>
        </w:rPr>
      </w:pPr>
    </w:p>
    <w:tbl>
      <w:tblPr>
        <w:tblStyle w:val="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60"/>
      </w:tblGrid>
      <w:tr w:rsidR="00EA7DD5" w:rsidRPr="006A7DCD" w:rsidTr="00EA7DD5">
        <w:trPr>
          <w:jc w:val="center"/>
        </w:trPr>
        <w:tc>
          <w:tcPr>
            <w:tcW w:w="5778" w:type="dxa"/>
          </w:tcPr>
          <w:p w:rsidR="00EA7DD5" w:rsidRPr="006A7DCD" w:rsidRDefault="00EA7DD5" w:rsidP="00CC51F8">
            <w:pPr>
              <w:suppressAutoHyphens w:val="0"/>
              <w:jc w:val="both"/>
              <w:rPr>
                <w:rFonts w:eastAsia="Calibri"/>
                <w:sz w:val="28"/>
                <w:szCs w:val="28"/>
                <w:lang w:eastAsia="en-US"/>
              </w:rPr>
            </w:pPr>
            <w:r w:rsidRPr="006A7DCD">
              <w:rPr>
                <w:rFonts w:eastAsia="Calibri"/>
                <w:sz w:val="28"/>
                <w:szCs w:val="28"/>
                <w:lang w:eastAsia="en-US"/>
              </w:rPr>
              <w:t>КРУГЛОВ Евгений Юрьевич</w:t>
            </w:r>
          </w:p>
          <w:p w:rsidR="00EA7DD5" w:rsidRDefault="00EA7DD5" w:rsidP="00CC51F8">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канд. </w:t>
            </w:r>
            <w:proofErr w:type="spellStart"/>
            <w:r w:rsidRPr="006A7DCD">
              <w:rPr>
                <w:rFonts w:eastAsia="Calibri"/>
                <w:sz w:val="28"/>
                <w:szCs w:val="28"/>
                <w:lang w:eastAsia="en-US"/>
              </w:rPr>
              <w:t>техн</w:t>
            </w:r>
            <w:proofErr w:type="spellEnd"/>
            <w:r w:rsidRPr="006A7DCD">
              <w:rPr>
                <w:rFonts w:eastAsia="Calibri"/>
                <w:sz w:val="28"/>
                <w:szCs w:val="28"/>
                <w:lang w:eastAsia="en-US"/>
              </w:rPr>
              <w:t xml:space="preserve">. наук; старший научный сотрудник </w:t>
            </w:r>
            <w:r>
              <w:rPr>
                <w:rFonts w:eastAsia="Calibri"/>
                <w:sz w:val="28"/>
                <w:szCs w:val="28"/>
                <w:lang w:eastAsia="en-US"/>
              </w:rPr>
              <w:t xml:space="preserve">сектора 3.5.4 </w:t>
            </w:r>
            <w:r w:rsidRPr="006A7DCD">
              <w:rPr>
                <w:rFonts w:eastAsia="Calibri"/>
                <w:sz w:val="28"/>
                <w:szCs w:val="28"/>
                <w:lang w:eastAsia="en-US"/>
              </w:rPr>
              <w:t>о</w:t>
            </w:r>
            <w:r>
              <w:rPr>
                <w:rFonts w:eastAsia="Calibri"/>
                <w:sz w:val="28"/>
                <w:szCs w:val="28"/>
                <w:lang w:eastAsia="en-US"/>
              </w:rPr>
              <w:t>тдела 3.5</w:t>
            </w:r>
            <w:r w:rsidRPr="006A7DCD">
              <w:rPr>
                <w:rFonts w:eastAsia="Calibri"/>
                <w:sz w:val="28"/>
                <w:szCs w:val="28"/>
                <w:lang w:eastAsia="en-US"/>
              </w:rPr>
              <w:t xml:space="preserve"> НИЦ НТП ПБ; </w:t>
            </w:r>
          </w:p>
          <w:p w:rsidR="00EA7DD5" w:rsidRPr="006A7DCD" w:rsidRDefault="00EA7DD5" w:rsidP="00CC51F8">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ФГБУ ВНИИПО МЧС России; </w:t>
            </w:r>
          </w:p>
          <w:p w:rsidR="00EA7DD5" w:rsidRPr="006A7DCD" w:rsidRDefault="00EA7DD5" w:rsidP="00CC51F8">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Российская Федерация, 143903, Московская область, </w:t>
            </w:r>
          </w:p>
          <w:p w:rsidR="00EA7DD5" w:rsidRPr="006A7DCD" w:rsidRDefault="00EA7DD5" w:rsidP="00CC51F8">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г. Балашиха, микрорайон ВНИИПО, дом 12; </w:t>
            </w:r>
          </w:p>
          <w:p w:rsidR="00EA7DD5" w:rsidRPr="006A7DCD" w:rsidRDefault="00EA7DD5" w:rsidP="00CC51F8">
            <w:pPr>
              <w:widowControl w:val="0"/>
              <w:suppressAutoHyphens w:val="0"/>
              <w:contextualSpacing/>
              <w:jc w:val="both"/>
              <w:rPr>
                <w:rFonts w:eastAsia="Calibri"/>
                <w:sz w:val="28"/>
                <w:szCs w:val="28"/>
                <w:lang w:val="en-US" w:eastAsia="en-US"/>
              </w:rPr>
            </w:pPr>
            <w:hyperlink r:id="rId5" w:tgtFrame="_blank" w:history="1">
              <w:r w:rsidRPr="006A7DCD">
                <w:rPr>
                  <w:rFonts w:eastAsia="Calibri"/>
                  <w:color w:val="000000"/>
                  <w:sz w:val="28"/>
                  <w:szCs w:val="28"/>
                  <w:lang w:val="en-US" w:eastAsia="en-US"/>
                </w:rPr>
                <w:t>https://orcid.org/0000-0003-3684-5083</w:t>
              </w:r>
            </w:hyperlink>
            <w:r w:rsidRPr="006A7DCD">
              <w:rPr>
                <w:rFonts w:eastAsia="Calibri"/>
                <w:sz w:val="28"/>
                <w:szCs w:val="28"/>
                <w:lang w:val="en-US" w:eastAsia="en-US"/>
              </w:rPr>
              <w:t xml:space="preserve">; </w:t>
            </w:r>
          </w:p>
          <w:p w:rsidR="00EA7DD5" w:rsidRPr="006A7DCD" w:rsidRDefault="00EA7DD5" w:rsidP="00CC51F8">
            <w:pPr>
              <w:widowControl w:val="0"/>
              <w:suppressAutoHyphens w:val="0"/>
              <w:contextualSpacing/>
              <w:jc w:val="both"/>
              <w:rPr>
                <w:rFonts w:eastAsia="Calibri"/>
                <w:sz w:val="28"/>
                <w:szCs w:val="28"/>
                <w:lang w:val="en-US" w:eastAsia="en-US"/>
              </w:rPr>
            </w:pPr>
            <w:r w:rsidRPr="006A7DCD">
              <w:rPr>
                <w:rFonts w:eastAsia="Calibri"/>
                <w:sz w:val="28"/>
                <w:szCs w:val="28"/>
                <w:lang w:eastAsia="en-US"/>
              </w:rPr>
              <w:t>РИНЦ</w:t>
            </w:r>
            <w:r w:rsidRPr="006A7DCD">
              <w:rPr>
                <w:rFonts w:eastAsia="Calibri"/>
                <w:sz w:val="28"/>
                <w:szCs w:val="28"/>
                <w:lang w:val="en-US" w:eastAsia="en-US"/>
              </w:rPr>
              <w:t xml:space="preserve"> SPIN-</w:t>
            </w:r>
            <w:r w:rsidRPr="006A7DCD">
              <w:rPr>
                <w:rFonts w:eastAsia="Calibri"/>
                <w:sz w:val="28"/>
                <w:szCs w:val="28"/>
                <w:lang w:eastAsia="en-US"/>
              </w:rPr>
              <w:t>код</w:t>
            </w:r>
            <w:r w:rsidRPr="006A7DCD">
              <w:rPr>
                <w:rFonts w:eastAsia="Calibri"/>
                <w:sz w:val="28"/>
                <w:szCs w:val="28"/>
                <w:lang w:val="en-US" w:eastAsia="en-US"/>
              </w:rPr>
              <w:t xml:space="preserve">: 2310-5975; </w:t>
            </w:r>
            <w:r w:rsidRPr="006A7DCD">
              <w:rPr>
                <w:rFonts w:eastAsia="Calibri"/>
                <w:sz w:val="28"/>
                <w:szCs w:val="28"/>
                <w:lang w:eastAsia="en-US"/>
              </w:rPr>
              <w:t>РИНЦ</w:t>
            </w:r>
            <w:r w:rsidRPr="006A7DCD">
              <w:rPr>
                <w:rFonts w:eastAsia="Calibri"/>
                <w:sz w:val="28"/>
                <w:szCs w:val="28"/>
                <w:lang w:val="en-US" w:eastAsia="en-US"/>
              </w:rPr>
              <w:t xml:space="preserve"> Author ID: 766742</w:t>
            </w:r>
            <w:r>
              <w:rPr>
                <w:rFonts w:eastAsia="Calibri"/>
                <w:sz w:val="28"/>
                <w:szCs w:val="28"/>
                <w:lang w:val="en-US" w:eastAsia="en-US"/>
              </w:rPr>
              <w:t xml:space="preserve">; </w:t>
            </w:r>
            <w:r w:rsidRPr="00FB4EF2">
              <w:rPr>
                <w:sz w:val="28"/>
                <w:szCs w:val="28"/>
                <w:lang w:val="en-US"/>
              </w:rPr>
              <w:t>e.kruglov@vniipo.ru.</w:t>
            </w:r>
          </w:p>
          <w:p w:rsidR="00EA7DD5" w:rsidRPr="006A7DCD" w:rsidRDefault="00EA7DD5" w:rsidP="00CC51F8">
            <w:pPr>
              <w:widowControl w:val="0"/>
              <w:suppressAutoHyphens w:val="0"/>
              <w:contextualSpacing/>
              <w:jc w:val="both"/>
              <w:rPr>
                <w:rFonts w:eastAsia="Calibri"/>
                <w:sz w:val="28"/>
                <w:szCs w:val="28"/>
                <w:lang w:eastAsia="en-US"/>
              </w:rPr>
            </w:pPr>
            <w:r w:rsidRPr="00FB4EF2">
              <w:rPr>
                <w:rFonts w:eastAsia="Calibri"/>
                <w:sz w:val="28"/>
                <w:szCs w:val="28"/>
                <w:lang w:val="en-US" w:eastAsia="en-US"/>
              </w:rPr>
              <w:t>15</w:t>
            </w:r>
            <w:r w:rsidRPr="00FB4EF2">
              <w:rPr>
                <w:rFonts w:eastAsia="Calibri"/>
                <w:sz w:val="28"/>
                <w:szCs w:val="28"/>
                <w:lang w:eastAsia="en-US"/>
              </w:rPr>
              <w:t>.</w:t>
            </w:r>
            <w:r w:rsidRPr="00FB4EF2">
              <w:rPr>
                <w:rFonts w:eastAsia="Calibri"/>
                <w:sz w:val="28"/>
                <w:szCs w:val="28"/>
                <w:lang w:val="en-US" w:eastAsia="en-US"/>
              </w:rPr>
              <w:t>06.2025</w:t>
            </w:r>
            <w:r>
              <w:rPr>
                <w:rFonts w:eastAsia="Calibri"/>
                <w:sz w:val="28"/>
                <w:szCs w:val="28"/>
                <w:lang w:eastAsia="en-US"/>
              </w:rPr>
              <w:t>.</w:t>
            </w:r>
          </w:p>
        </w:tc>
        <w:tc>
          <w:tcPr>
            <w:tcW w:w="3860" w:type="dxa"/>
          </w:tcPr>
          <w:p w:rsidR="00EA7DD5" w:rsidRPr="006A7DCD"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jc w:val="right"/>
              <w:rPr>
                <w:rFonts w:eastAsia="Calibri"/>
                <w:sz w:val="22"/>
                <w:szCs w:val="22"/>
                <w:lang w:val="en-US" w:eastAsia="en-US"/>
              </w:rPr>
            </w:pPr>
          </w:p>
          <w:p w:rsidR="00EA7DD5"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jc w:val="right"/>
              <w:rPr>
                <w:rFonts w:eastAsia="Calibri"/>
                <w:sz w:val="22"/>
                <w:szCs w:val="22"/>
                <w:lang w:val="en-US" w:eastAsia="en-US"/>
              </w:rPr>
            </w:pPr>
          </w:p>
          <w:p w:rsidR="00EA7DD5" w:rsidRPr="006A7DCD" w:rsidRDefault="00EA7DD5" w:rsidP="00CC51F8">
            <w:pPr>
              <w:widowControl w:val="0"/>
              <w:suppressAutoHyphens w:val="0"/>
              <w:spacing w:after="240"/>
              <w:contextualSpacing/>
              <w:rPr>
                <w:rFonts w:eastAsia="Calibri"/>
                <w:sz w:val="28"/>
                <w:szCs w:val="28"/>
                <w:lang w:eastAsia="en-US"/>
              </w:rPr>
            </w:pPr>
            <w:r w:rsidRPr="006A7DCD">
              <w:rPr>
                <w:rFonts w:eastAsia="Calibri"/>
                <w:sz w:val="28"/>
                <w:szCs w:val="28"/>
                <w:lang w:eastAsia="en-US"/>
              </w:rPr>
              <w:t>____________</w:t>
            </w:r>
            <w:r>
              <w:rPr>
                <w:rFonts w:eastAsia="Calibri"/>
                <w:sz w:val="28"/>
                <w:szCs w:val="28"/>
                <w:lang w:eastAsia="en-US"/>
              </w:rPr>
              <w:t>_</w:t>
            </w:r>
            <w:bookmarkStart w:id="0" w:name="_GoBack"/>
            <w:bookmarkEnd w:id="0"/>
            <w:r w:rsidRPr="006A7DCD">
              <w:rPr>
                <w:rFonts w:eastAsia="Calibri"/>
                <w:sz w:val="28"/>
                <w:szCs w:val="28"/>
                <w:lang w:eastAsia="en-US"/>
              </w:rPr>
              <w:t xml:space="preserve"> Круглов Е.Ю.</w:t>
            </w:r>
          </w:p>
          <w:p w:rsidR="00EA7DD5" w:rsidRPr="006A7DCD" w:rsidRDefault="00EA7DD5" w:rsidP="00CC51F8">
            <w:pPr>
              <w:widowControl w:val="0"/>
              <w:suppressAutoHyphens w:val="0"/>
              <w:spacing w:after="240"/>
              <w:contextualSpacing/>
              <w:rPr>
                <w:rFonts w:eastAsia="Arial Unicode MS"/>
                <w:color w:val="000000"/>
                <w:szCs w:val="28"/>
                <w:lang w:eastAsia="ru-RU" w:bidi="ru-RU"/>
              </w:rPr>
            </w:pPr>
          </w:p>
        </w:tc>
      </w:tr>
    </w:tbl>
    <w:p w:rsidR="0070398A" w:rsidRPr="00EA7DD5" w:rsidRDefault="0070398A" w:rsidP="00EA7DD5">
      <w:pPr>
        <w:spacing w:line="360" w:lineRule="auto"/>
        <w:jc w:val="both"/>
        <w:rPr>
          <w:sz w:val="28"/>
          <w:szCs w:val="28"/>
        </w:rPr>
      </w:pPr>
    </w:p>
    <w:sectPr w:rsidR="0070398A" w:rsidRPr="00EA7DD5" w:rsidSect="00EA7D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Cyr-Uprigh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5"/>
    <w:rsid w:val="0025049E"/>
    <w:rsid w:val="0070398A"/>
    <w:rsid w:val="009D16A7"/>
    <w:rsid w:val="00EA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5425"/>
  <w15:chartTrackingRefBased/>
  <w15:docId w15:val="{97F90EEF-A60C-47F3-8762-EC5AB4B6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DD5"/>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3"/>
    <w:autoRedefine/>
    <w:uiPriority w:val="39"/>
    <w:unhideWhenUsed/>
    <w:qFormat/>
    <w:rsid w:val="0025049E"/>
    <w:pPr>
      <w:spacing w:after="0" w:line="240" w:lineRule="auto"/>
      <w:jc w:val="both"/>
    </w:pPr>
    <w:rPr>
      <w:rFonts w:ascii="Times New Roman" w:eastAsia="Times New Roman" w:hAnsi="Times New Roman" w:cs="Times New Roman"/>
      <w:bCs/>
      <w:sz w:val="28"/>
      <w:szCs w:val="24"/>
      <w:lang w:val="en-US" w:eastAsia="ru-RU"/>
    </w:rPr>
  </w:style>
  <w:style w:type="paragraph" w:styleId="a3">
    <w:name w:val="No Spacing"/>
    <w:uiPriority w:val="1"/>
    <w:qFormat/>
    <w:rsid w:val="0025049E"/>
    <w:pPr>
      <w:spacing w:after="0" w:line="240" w:lineRule="auto"/>
    </w:pPr>
  </w:style>
  <w:style w:type="table" w:customStyle="1" w:styleId="10">
    <w:name w:val="Сетка таблицы1"/>
    <w:basedOn w:val="a1"/>
    <w:next w:val="a4"/>
    <w:uiPriority w:val="39"/>
    <w:rsid w:val="00EA7DD5"/>
    <w:pPr>
      <w:spacing w:after="0" w:line="240" w:lineRule="auto"/>
      <w:jc w:val="center"/>
    </w:pPr>
    <w:rPr>
      <w:rFonts w:ascii="Times New Roman" w:eastAsia="Calibri"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A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3-3684-50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2024-09-17T09:20:00Z</dcterms:created>
  <dcterms:modified xsi:type="dcterms:W3CDTF">2024-09-17T09:22:00Z</dcterms:modified>
</cp:coreProperties>
</file>